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C3004" w14:textId="77777777" w:rsidR="0076797D" w:rsidRDefault="00926302" w:rsidP="00277BA2">
      <w:pPr>
        <w:rPr>
          <w:rFonts w:hint="eastAsia"/>
        </w:rPr>
      </w:pPr>
      <w:r w:rsidRPr="00926302">
        <w:rPr>
          <w:rFonts w:hint="eastAsia"/>
        </w:rPr>
        <w:t>网络信息</w:t>
      </w:r>
      <w:proofErr w:type="gramStart"/>
      <w:r w:rsidRPr="00926302">
        <w:rPr>
          <w:rFonts w:hint="eastAsia"/>
        </w:rPr>
        <w:t>安全运</w:t>
      </w:r>
      <w:proofErr w:type="gramEnd"/>
      <w:r w:rsidRPr="00926302">
        <w:rPr>
          <w:rFonts w:hint="eastAsia"/>
        </w:rPr>
        <w:t>维服务项目</w:t>
      </w:r>
      <w:r w:rsidR="004642BD">
        <w:rPr>
          <w:rFonts w:hint="eastAsia"/>
        </w:rPr>
        <w:t>服务</w:t>
      </w:r>
      <w:r w:rsidR="00B24F98">
        <w:rPr>
          <w:rFonts w:hint="eastAsia"/>
        </w:rPr>
        <w:t>需求文件</w:t>
      </w:r>
    </w:p>
    <w:p w14:paraId="3D2AFD25" w14:textId="77777777" w:rsidR="0076797D" w:rsidRDefault="0076797D" w:rsidP="00277BA2">
      <w:pPr>
        <w:rPr>
          <w:rFonts w:hint="eastAsia"/>
        </w:rPr>
      </w:pPr>
    </w:p>
    <w:p w14:paraId="353E394D" w14:textId="77777777" w:rsidR="00C22F83" w:rsidRDefault="00926302" w:rsidP="00277BA2">
      <w:pPr>
        <w:rPr>
          <w:rFonts w:hint="eastAsia"/>
        </w:rPr>
      </w:pPr>
      <w:r w:rsidRPr="00926302">
        <w:rPr>
          <w:rFonts w:hint="eastAsia"/>
        </w:rPr>
        <w:t>为切实加强中心网络信息安全，提高信息系统安全管理水平及应急处置能力，健全网络信息安全体系，拟采购网络信息</w:t>
      </w:r>
      <w:proofErr w:type="gramStart"/>
      <w:r w:rsidRPr="00926302">
        <w:rPr>
          <w:rFonts w:hint="eastAsia"/>
        </w:rPr>
        <w:t>安全运</w:t>
      </w:r>
      <w:proofErr w:type="gramEnd"/>
      <w:r w:rsidRPr="00926302">
        <w:rPr>
          <w:rFonts w:hint="eastAsia"/>
        </w:rPr>
        <w:t>维服务。服务期限1年。</w:t>
      </w:r>
    </w:p>
    <w:p w14:paraId="2F29160A" w14:textId="186CDA5C" w:rsidR="0076797D" w:rsidRDefault="00B24F98" w:rsidP="00277BA2">
      <w:pPr>
        <w:rPr>
          <w:rFonts w:hint="eastAsia"/>
        </w:rPr>
      </w:pPr>
      <w:r>
        <w:rPr>
          <w:rFonts w:hint="eastAsia"/>
        </w:rPr>
        <w:t>一、</w:t>
      </w:r>
      <w:r w:rsidR="00C22F83">
        <w:rPr>
          <w:rFonts w:hint="eastAsia"/>
        </w:rPr>
        <w:t>服务</w:t>
      </w:r>
      <w:r w:rsidR="004126F1">
        <w:rPr>
          <w:rFonts w:hint="eastAsia"/>
        </w:rPr>
        <w:t>内容</w:t>
      </w:r>
    </w:p>
    <w:p w14:paraId="563F5A05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1、信息安全风险评估：依据GB/T20984风险评估规范，对</w:t>
      </w:r>
      <w:r>
        <w:rPr>
          <w:rFonts w:hint="eastAsia"/>
        </w:rPr>
        <w:t>中心</w:t>
      </w:r>
      <w:r w:rsidRPr="00433CEA">
        <w:rPr>
          <w:rFonts w:hint="eastAsia"/>
        </w:rPr>
        <w:t>信息系</w:t>
      </w:r>
      <w:r>
        <w:rPr>
          <w:rFonts w:hint="eastAsia"/>
        </w:rPr>
        <w:t>统的资产、威胁、脆弱性、已有安全措施进行综合风险识别与分析，</w:t>
      </w:r>
      <w:r w:rsidRPr="00433CEA">
        <w:rPr>
          <w:rFonts w:hint="eastAsia"/>
        </w:rPr>
        <w:t>掌控系统安全风险现状，并提供专业的安全解决方案和建议。</w:t>
      </w:r>
    </w:p>
    <w:p w14:paraId="576D4A3B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2、安全策略制定：根据风险评估结果，制定针对性的安全策略，提升</w:t>
      </w:r>
      <w:r>
        <w:rPr>
          <w:rFonts w:hint="eastAsia"/>
        </w:rPr>
        <w:t>中心</w:t>
      </w:r>
      <w:r w:rsidRPr="00433CEA">
        <w:rPr>
          <w:rFonts w:hint="eastAsia"/>
        </w:rPr>
        <w:t>整体信息安全防护水平。</w:t>
      </w:r>
    </w:p>
    <w:p w14:paraId="16C5A02A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3、安全制度梳理：保护网络信息资产的安全和完整性，确保网络信息系统的可用性，保障</w:t>
      </w:r>
      <w:r>
        <w:rPr>
          <w:rFonts w:hint="eastAsia"/>
        </w:rPr>
        <w:t>中心</w:t>
      </w:r>
      <w:r w:rsidRPr="00433CEA">
        <w:rPr>
          <w:rFonts w:hint="eastAsia"/>
        </w:rPr>
        <w:t>业务的连续性和合</w:t>
      </w:r>
      <w:proofErr w:type="gramStart"/>
      <w:r w:rsidRPr="00433CEA">
        <w:rPr>
          <w:rFonts w:hint="eastAsia"/>
        </w:rPr>
        <w:t>规</w:t>
      </w:r>
      <w:proofErr w:type="gramEnd"/>
      <w:r w:rsidRPr="00433CEA">
        <w:rPr>
          <w:rFonts w:hint="eastAsia"/>
        </w:rPr>
        <w:t>性</w:t>
      </w:r>
    </w:p>
    <w:p w14:paraId="369E1FDC" w14:textId="504D6DB9" w:rsidR="00433CEA" w:rsidRPr="00C33C20" w:rsidRDefault="00433CEA" w:rsidP="00277BA2">
      <w:pPr>
        <w:rPr>
          <w:rFonts w:hint="eastAsia"/>
        </w:rPr>
      </w:pPr>
      <w:r w:rsidRPr="00433CEA">
        <w:rPr>
          <w:rFonts w:hint="eastAsia"/>
        </w:rPr>
        <w:t>4、安全设备管理：依据成熟性、实用性、可靠性等原则选择网络设备，并考虑设备的先进性、开放性和</w:t>
      </w:r>
      <w:proofErr w:type="gramStart"/>
      <w:r w:rsidRPr="00433CEA">
        <w:rPr>
          <w:rFonts w:hint="eastAsia"/>
        </w:rPr>
        <w:t>可</w:t>
      </w:r>
      <w:proofErr w:type="gramEnd"/>
      <w:r w:rsidRPr="00433CEA">
        <w:rPr>
          <w:rFonts w:hint="eastAsia"/>
        </w:rPr>
        <w:t>管理性，根据业务需求和安全策略，合理配置网络设备的参数和功能，确保设备能够满足安全性能的要求。</w:t>
      </w:r>
      <w:r w:rsidR="00ED691E" w:rsidRPr="00C33C20">
        <w:rPr>
          <w:rFonts w:hint="eastAsia"/>
        </w:rPr>
        <w:t>（我中心现有安全设备近5</w:t>
      </w:r>
      <w:r w:rsidR="00ED691E" w:rsidRPr="00C33C20">
        <w:t>0</w:t>
      </w:r>
      <w:r w:rsidR="003422C0" w:rsidRPr="00C33C20">
        <w:t>台，涉及深信服、奇安信等市场主流品牌</w:t>
      </w:r>
      <w:r w:rsidR="00ED691E" w:rsidRPr="00C33C20">
        <w:rPr>
          <w:rFonts w:hint="eastAsia"/>
        </w:rPr>
        <w:t>）</w:t>
      </w:r>
    </w:p>
    <w:p w14:paraId="6B390207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5、等级保护咨询：提供信息系统定级、差距分析评估、安全规划与方案设计、系统整改、</w:t>
      </w:r>
      <w:proofErr w:type="gramStart"/>
      <w:r w:rsidRPr="00433CEA">
        <w:rPr>
          <w:rFonts w:hint="eastAsia"/>
        </w:rPr>
        <w:t>等保合规</w:t>
      </w:r>
      <w:proofErr w:type="gramEnd"/>
      <w:r w:rsidRPr="00433CEA">
        <w:rPr>
          <w:rFonts w:hint="eastAsia"/>
        </w:rPr>
        <w:t>设计、以及辅助测评等全等级保护周期咨询服务，并可根据</w:t>
      </w:r>
      <w:r>
        <w:rPr>
          <w:rFonts w:hint="eastAsia"/>
        </w:rPr>
        <w:t>中心</w:t>
      </w:r>
      <w:r w:rsidRPr="00433CEA">
        <w:rPr>
          <w:rFonts w:hint="eastAsia"/>
        </w:rPr>
        <w:t>实际需求，提供定制化服务模块。</w:t>
      </w:r>
    </w:p>
    <w:p w14:paraId="050FAED9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6、分级保护咨询：按照分级保护要求，对信息系统进行系统加固、风险评估、管理体系建设等安全服务。</w:t>
      </w:r>
    </w:p>
    <w:p w14:paraId="45B36850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7、密码安全评估：依据《信息系统密码应用测评要求》等文件要求，对网络和信息系统密码应用的合</w:t>
      </w:r>
      <w:proofErr w:type="gramStart"/>
      <w:r w:rsidRPr="00433CEA">
        <w:rPr>
          <w:rFonts w:hint="eastAsia"/>
        </w:rPr>
        <w:t>规</w:t>
      </w:r>
      <w:proofErr w:type="gramEnd"/>
      <w:r w:rsidRPr="00433CEA">
        <w:rPr>
          <w:rFonts w:hint="eastAsia"/>
        </w:rPr>
        <w:t>性进行评估，生成密码应用安全性评估报告。</w:t>
      </w:r>
    </w:p>
    <w:p w14:paraId="0EB5A8B8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8、漏洞检测：通过“工具”+“人工”的方式对</w:t>
      </w:r>
      <w:r w:rsidR="00E272CD">
        <w:rPr>
          <w:rFonts w:hint="eastAsia"/>
        </w:rPr>
        <w:t>中心</w:t>
      </w:r>
      <w:r w:rsidRPr="00433CEA">
        <w:rPr>
          <w:rFonts w:hint="eastAsia"/>
        </w:rPr>
        <w:t>信息系统的资产进行全面、深入的漏洞检测。利用漏洞检测工具进行漏洞检测，检测完成后进行高风险漏洞验证，并提出专业的漏洞安全解决方案和建议。</w:t>
      </w:r>
    </w:p>
    <w:p w14:paraId="6A1664A5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9、弱口令检查：通过“工具”+“人工”的模式通过在线检查和离线破解的手段对</w:t>
      </w:r>
      <w:r>
        <w:rPr>
          <w:rFonts w:hint="eastAsia"/>
        </w:rPr>
        <w:t>中心</w:t>
      </w:r>
      <w:r w:rsidRPr="00433CEA">
        <w:rPr>
          <w:rFonts w:hint="eastAsia"/>
        </w:rPr>
        <w:t>内外网系统和应用进行弱口令检查。</w:t>
      </w:r>
    </w:p>
    <w:p w14:paraId="78200AEB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10、系统风险评估：通过对系统进行分析，识别潜在的风险和威胁，并按照严重程度对其进行分类。</w:t>
      </w:r>
    </w:p>
    <w:p w14:paraId="004FD8AE" w14:textId="77777777" w:rsidR="00433CEA" w:rsidRPr="00433CEA" w:rsidRDefault="00704F99" w:rsidP="00277BA2">
      <w:pPr>
        <w:rPr>
          <w:rFonts w:hint="eastAsia"/>
        </w:rPr>
      </w:pPr>
      <w:r>
        <w:rPr>
          <w:rFonts w:hint="eastAsia"/>
        </w:rPr>
        <w:t>*</w:t>
      </w:r>
      <w:r w:rsidR="00433CEA" w:rsidRPr="00433CEA">
        <w:rPr>
          <w:rFonts w:hint="eastAsia"/>
        </w:rPr>
        <w:t>11、安全巡检：针对</w:t>
      </w:r>
      <w:r w:rsidR="00433CEA">
        <w:rPr>
          <w:rFonts w:hint="eastAsia"/>
        </w:rPr>
        <w:t>中心</w:t>
      </w:r>
      <w:r w:rsidR="00433CEA" w:rsidRPr="00433CEA">
        <w:rPr>
          <w:rFonts w:hint="eastAsia"/>
        </w:rPr>
        <w:t>已有的业务系统及资产提供周期性上门巡检服务，包含漏洞识别、基线核查、安全设备日志分析，并提供安全巡检报告。</w:t>
      </w:r>
    </w:p>
    <w:p w14:paraId="12382FB4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12、安全加固：针对在安全评估、检查、测试过程中发现的安全风险、不符合项、漏洞提供修复建议并协助</w:t>
      </w:r>
      <w:r w:rsidR="00E4423F">
        <w:rPr>
          <w:rFonts w:hint="eastAsia"/>
        </w:rPr>
        <w:t>中心</w:t>
      </w:r>
      <w:r w:rsidRPr="00433CEA">
        <w:rPr>
          <w:rFonts w:hint="eastAsia"/>
        </w:rPr>
        <w:t>进行加固整改的服务，包括但不限于安全策略类加固、漏洞补丁类加固和后门木马清除等。</w:t>
      </w:r>
    </w:p>
    <w:p w14:paraId="108AD17B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13、安全事件应急响应：建立快速响应机制，对发生的安全事件进行及时处置，减少损失。安全事件及告警信息分析处置：对安全事件和告警信息进行深入分析，找出原因并提出改进措施。</w:t>
      </w:r>
    </w:p>
    <w:p w14:paraId="3893094C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14、安全事件趋势汇总与分析：定期汇总安全事件趋势，为</w:t>
      </w:r>
      <w:r>
        <w:rPr>
          <w:rFonts w:hint="eastAsia"/>
        </w:rPr>
        <w:t>中心</w:t>
      </w:r>
      <w:r w:rsidRPr="00433CEA">
        <w:rPr>
          <w:rFonts w:hint="eastAsia"/>
        </w:rPr>
        <w:t>信息安全防护提供数据支持。</w:t>
      </w:r>
    </w:p>
    <w:p w14:paraId="7BD87BAF" w14:textId="77777777" w:rsidR="00433CEA" w:rsidRPr="00433CEA" w:rsidRDefault="00433CEA" w:rsidP="00277BA2">
      <w:pPr>
        <w:rPr>
          <w:rFonts w:hint="eastAsia"/>
        </w:rPr>
      </w:pPr>
      <w:r w:rsidRPr="00433CEA">
        <w:rPr>
          <w:rFonts w:hint="eastAsia"/>
        </w:rPr>
        <w:t>15、网络安全脆弱性分析：分析</w:t>
      </w:r>
      <w:r>
        <w:rPr>
          <w:rFonts w:hint="eastAsia"/>
        </w:rPr>
        <w:t>中心</w:t>
      </w:r>
      <w:r w:rsidRPr="00433CEA">
        <w:rPr>
          <w:rFonts w:hint="eastAsia"/>
        </w:rPr>
        <w:t>网络架构的脆弱性，根据分析结果，制定针对性的信息安全加固方案。</w:t>
      </w:r>
    </w:p>
    <w:p w14:paraId="3B0DDB24" w14:textId="77777777" w:rsidR="00433CEA" w:rsidRPr="00433CEA" w:rsidRDefault="001F2E64" w:rsidP="00277BA2">
      <w:pPr>
        <w:rPr>
          <w:rFonts w:hint="eastAsia"/>
        </w:rPr>
      </w:pPr>
      <w:r>
        <w:rPr>
          <w:rFonts w:hint="eastAsia"/>
        </w:rPr>
        <w:t>*</w:t>
      </w:r>
      <w:r w:rsidR="00433CEA" w:rsidRPr="00433CEA">
        <w:rPr>
          <w:rFonts w:hint="eastAsia"/>
        </w:rPr>
        <w:t>16、安全迎检：</w:t>
      </w:r>
      <w:r>
        <w:rPr>
          <w:rFonts w:hint="eastAsia"/>
        </w:rPr>
        <w:t>根据中心要求随行迎检，</w:t>
      </w:r>
      <w:r w:rsidR="00433CEA" w:rsidRPr="00433CEA">
        <w:rPr>
          <w:rFonts w:hint="eastAsia"/>
        </w:rPr>
        <w:t>明确检查目的和内容，针对性准备，提前自查自纠，整改隐患，准备好相关网络安全管理制度和技术防护材料。</w:t>
      </w:r>
    </w:p>
    <w:p w14:paraId="1D9CC394" w14:textId="77777777" w:rsidR="00433CEA" w:rsidRPr="00433CEA" w:rsidRDefault="00704F99" w:rsidP="00277BA2">
      <w:pPr>
        <w:rPr>
          <w:rFonts w:hint="eastAsia"/>
        </w:rPr>
      </w:pPr>
      <w:r>
        <w:rPr>
          <w:rFonts w:hint="eastAsia"/>
        </w:rPr>
        <w:lastRenderedPageBreak/>
        <w:t>*</w:t>
      </w:r>
      <w:r w:rsidR="00433CEA" w:rsidRPr="00433CEA">
        <w:rPr>
          <w:rFonts w:hint="eastAsia"/>
        </w:rPr>
        <w:t>17、重要时期安全保障：在</w:t>
      </w:r>
      <w:r w:rsidR="00436E09">
        <w:rPr>
          <w:rFonts w:hint="eastAsia"/>
        </w:rPr>
        <w:t>中心</w:t>
      </w:r>
      <w:r w:rsidR="00433CEA" w:rsidRPr="00433CEA">
        <w:rPr>
          <w:rFonts w:hint="eastAsia"/>
        </w:rPr>
        <w:t>重要安全保障时期，提供驻场人员处理在信息系统安全工作中出现的故障、安全事件以及安全管理方面的问题，保障</w:t>
      </w:r>
      <w:r w:rsidR="00433CEA">
        <w:rPr>
          <w:rFonts w:hint="eastAsia"/>
        </w:rPr>
        <w:t>中心</w:t>
      </w:r>
      <w:r w:rsidR="00433CEA" w:rsidRPr="00433CEA">
        <w:rPr>
          <w:rFonts w:hint="eastAsia"/>
        </w:rPr>
        <w:t>业务系统完整性、保密性，使业务系统高效持续运行。</w:t>
      </w:r>
    </w:p>
    <w:p w14:paraId="2207D3E4" w14:textId="77777777" w:rsidR="0076797D" w:rsidRDefault="00433CEA" w:rsidP="00277BA2">
      <w:pPr>
        <w:rPr>
          <w:rFonts w:hint="eastAsia"/>
        </w:rPr>
      </w:pPr>
      <w:r w:rsidRPr="00433CEA">
        <w:rPr>
          <w:rFonts w:hint="eastAsia"/>
        </w:rPr>
        <w:t>18、安全培训：提高参</w:t>
      </w:r>
      <w:proofErr w:type="gramStart"/>
      <w:r w:rsidRPr="00433CEA">
        <w:rPr>
          <w:rFonts w:hint="eastAsia"/>
        </w:rPr>
        <w:t>训</w:t>
      </w:r>
      <w:proofErr w:type="gramEnd"/>
      <w:r w:rsidRPr="00433CEA">
        <w:rPr>
          <w:rFonts w:hint="eastAsia"/>
        </w:rPr>
        <w:t>人员的网络安全意识，掌握基本的网络安全防护措施，应对常见网络安全威胁。</w:t>
      </w:r>
    </w:p>
    <w:p w14:paraId="1CAAC576" w14:textId="137C94E0" w:rsidR="005B4472" w:rsidRDefault="005B4472" w:rsidP="00277BA2">
      <w:pPr>
        <w:rPr>
          <w:rFonts w:hint="eastAsia"/>
        </w:rPr>
      </w:pPr>
      <w:r>
        <w:rPr>
          <w:rFonts w:hint="eastAsia"/>
        </w:rPr>
        <w:t>二、服务要求</w:t>
      </w:r>
    </w:p>
    <w:p w14:paraId="0737BEEC" w14:textId="0684A39E" w:rsidR="008B3CAA" w:rsidRDefault="005B4472" w:rsidP="00277BA2">
      <w:pPr>
        <w:rPr>
          <w:rFonts w:hint="eastAsia"/>
        </w:rPr>
      </w:pPr>
      <w:r>
        <w:rPr>
          <w:rFonts w:hint="eastAsia"/>
        </w:rPr>
        <w:t>1、</w:t>
      </w:r>
      <w:r w:rsidR="00ED691E" w:rsidRPr="00ED691E">
        <w:rPr>
          <w:rFonts w:hint="eastAsia"/>
        </w:rPr>
        <w:t>投标人成立独立项目组，确定项目经理，负责项目整体管理，且项目实施</w:t>
      </w:r>
      <w:r w:rsidR="00ED691E">
        <w:rPr>
          <w:rFonts w:hint="eastAsia"/>
        </w:rPr>
        <w:t>服务</w:t>
      </w:r>
      <w:r w:rsidR="00ED691E" w:rsidRPr="00ED691E">
        <w:rPr>
          <w:rFonts w:hint="eastAsia"/>
        </w:rPr>
        <w:t>过程中不得更换项目经理。</w:t>
      </w:r>
    </w:p>
    <w:p w14:paraId="59AD7C58" w14:textId="11DA5AD9" w:rsidR="008B3CAA" w:rsidRPr="00466E77" w:rsidRDefault="005B4472" w:rsidP="00277BA2">
      <w:pPr>
        <w:rPr>
          <w:rFonts w:hint="eastAsia"/>
        </w:rPr>
      </w:pPr>
      <w:r w:rsidRPr="00466E77">
        <w:rPr>
          <w:rFonts w:hint="eastAsia"/>
        </w:rPr>
        <w:t>2、</w:t>
      </w:r>
      <w:r w:rsidR="008B3CAA" w:rsidRPr="00466E77">
        <w:rPr>
          <w:rFonts w:hint="eastAsia"/>
        </w:rPr>
        <w:t>在服务期间，要求提供7*24小时技术支持服务，重大</w:t>
      </w:r>
      <w:r w:rsidRPr="00466E77">
        <w:rPr>
          <w:rFonts w:hint="eastAsia"/>
        </w:rPr>
        <w:t>活动</w:t>
      </w:r>
      <w:r w:rsidR="003422C0" w:rsidRPr="00466E77">
        <w:rPr>
          <w:rFonts w:hint="eastAsia"/>
        </w:rPr>
        <w:t>时</w:t>
      </w:r>
      <w:r w:rsidR="008B3CAA" w:rsidRPr="00466E77">
        <w:rPr>
          <w:rFonts w:hint="eastAsia"/>
        </w:rPr>
        <w:t>，提供</w:t>
      </w:r>
      <w:r w:rsidRPr="00466E77">
        <w:rPr>
          <w:rFonts w:hint="eastAsia"/>
        </w:rPr>
        <w:t>人员</w:t>
      </w:r>
      <w:r w:rsidR="003422C0" w:rsidRPr="00466E77">
        <w:rPr>
          <w:rFonts w:hint="eastAsia"/>
        </w:rPr>
        <w:t>驻场</w:t>
      </w:r>
      <w:r w:rsidR="008B3CAA" w:rsidRPr="00466E77">
        <w:rPr>
          <w:rFonts w:hint="eastAsia"/>
        </w:rPr>
        <w:t>服务。</w:t>
      </w:r>
      <w:r w:rsidR="003422C0" w:rsidRPr="00466E77">
        <w:rPr>
          <w:rFonts w:hint="eastAsia"/>
        </w:rPr>
        <w:t>驻场次数要求：每3个月不低于3</w:t>
      </w:r>
      <w:r w:rsidR="003422C0" w:rsidRPr="00466E77">
        <w:t>0人·</w:t>
      </w:r>
      <w:r w:rsidR="002F120B" w:rsidRPr="00466E77">
        <w:t>次，每次不低于</w:t>
      </w:r>
      <w:r w:rsidR="002F120B" w:rsidRPr="00466E77">
        <w:rPr>
          <w:rFonts w:hint="eastAsia"/>
        </w:rPr>
        <w:t>3小时。</w:t>
      </w:r>
    </w:p>
    <w:p w14:paraId="49091923" w14:textId="4AAE9745" w:rsidR="008B3CAA" w:rsidRPr="00466E77" w:rsidRDefault="003422C0" w:rsidP="00277BA2">
      <w:pPr>
        <w:rPr>
          <w:rFonts w:hint="eastAsia"/>
        </w:rPr>
      </w:pPr>
      <w:r w:rsidRPr="00466E77">
        <w:rPr>
          <w:rFonts w:hint="eastAsia"/>
        </w:rPr>
        <w:t>3、应急响应要求：工作期间应急响应1分钟，到场</w:t>
      </w:r>
      <w:r w:rsidR="00404B38" w:rsidRPr="00466E77">
        <w:t>60</w:t>
      </w:r>
      <w:r w:rsidRPr="00466E77">
        <w:rPr>
          <w:rFonts w:hint="eastAsia"/>
        </w:rPr>
        <w:t>分钟内；非工作日应急响应时间1分钟，到场时间</w:t>
      </w:r>
      <w:r w:rsidR="00404B38" w:rsidRPr="00466E77">
        <w:t>120</w:t>
      </w:r>
      <w:r w:rsidRPr="00466E77">
        <w:t>分钟</w:t>
      </w:r>
      <w:r w:rsidRPr="00466E77">
        <w:rPr>
          <w:rFonts w:hint="eastAsia"/>
        </w:rPr>
        <w:t>以内。</w:t>
      </w:r>
    </w:p>
    <w:p w14:paraId="7417EFBB" w14:textId="439C4ACD" w:rsidR="003422C0" w:rsidRPr="00466E77" w:rsidRDefault="003422C0" w:rsidP="00277BA2">
      <w:pPr>
        <w:rPr>
          <w:rFonts w:hint="eastAsia"/>
        </w:rPr>
      </w:pPr>
      <w:r w:rsidRPr="00466E77">
        <w:rPr>
          <w:rFonts w:hint="eastAsia"/>
        </w:rPr>
        <w:t>4、现场服务的工程师应服从中心统一的工作安排，严格遵守作息时间，工作期间不得从事其它活动；严格遵守中心的规章制度和保密制度</w:t>
      </w:r>
      <w:r w:rsidR="00B8422B" w:rsidRPr="00466E77">
        <w:rPr>
          <w:rFonts w:hint="eastAsia"/>
        </w:rPr>
        <w:t>，并与中心签订《信息安全承诺书》</w:t>
      </w:r>
      <w:r w:rsidRPr="00466E77">
        <w:rPr>
          <w:rFonts w:hint="eastAsia"/>
        </w:rPr>
        <w:t>。一经发现违规，必将</w:t>
      </w:r>
      <w:r w:rsidR="002D185D" w:rsidRPr="00466E77">
        <w:rPr>
          <w:rFonts w:hint="eastAsia"/>
        </w:rPr>
        <w:t>追究</w:t>
      </w:r>
      <w:r w:rsidRPr="00466E77">
        <w:rPr>
          <w:rFonts w:hint="eastAsia"/>
        </w:rPr>
        <w:t>法律责任。</w:t>
      </w:r>
    </w:p>
    <w:p w14:paraId="5DEE81DF" w14:textId="77777777" w:rsidR="00B8422B" w:rsidRPr="00466E77" w:rsidRDefault="00045CE3" w:rsidP="00277BA2">
      <w:pPr>
        <w:rPr>
          <w:rFonts w:hint="eastAsia"/>
        </w:rPr>
      </w:pPr>
      <w:r w:rsidRPr="00466E77">
        <w:rPr>
          <w:rFonts w:hint="eastAsia"/>
        </w:rPr>
        <w:t>5、信息安全设备维护要求：</w:t>
      </w:r>
    </w:p>
    <w:p w14:paraId="5554CD25" w14:textId="21F93B54" w:rsidR="003422C0" w:rsidRPr="00466E77" w:rsidRDefault="00045CE3" w:rsidP="00277BA2">
      <w:pPr>
        <w:rPr>
          <w:rFonts w:hint="eastAsia"/>
        </w:rPr>
      </w:pPr>
      <w:r w:rsidRPr="00466E77">
        <w:rPr>
          <w:rFonts w:hint="eastAsia"/>
        </w:rPr>
        <w:t>对于安全故障问题进行现场检查，如当场判定为软件故障，需在当天排除故障，保障中心可正常使用。如确定为硬件故障，在保修期内需协调供货商进行配件维修或更换，保证三日内排除故障</w:t>
      </w:r>
      <w:r w:rsidR="002F120B" w:rsidRPr="00466E77">
        <w:rPr>
          <w:rFonts w:hint="eastAsia"/>
        </w:rPr>
        <w:t>；在保修期外需制定维修方案，经中心确认后执行，保证五日内排除故障</w:t>
      </w:r>
      <w:r w:rsidRPr="00466E77">
        <w:rPr>
          <w:rFonts w:hint="eastAsia"/>
        </w:rPr>
        <w:t>。对于无法维修的设备，提供详细说明，协助中心人员</w:t>
      </w:r>
      <w:r w:rsidR="002F120B" w:rsidRPr="00466E77">
        <w:rPr>
          <w:rFonts w:hint="eastAsia"/>
        </w:rPr>
        <w:t>进行设备的报废处理</w:t>
      </w:r>
      <w:r w:rsidRPr="00466E77">
        <w:rPr>
          <w:rFonts w:hint="eastAsia"/>
        </w:rPr>
        <w:t>和固定资产管理</w:t>
      </w:r>
      <w:r w:rsidR="002F120B" w:rsidRPr="00466E77">
        <w:rPr>
          <w:rFonts w:hint="eastAsia"/>
        </w:rPr>
        <w:t>。</w:t>
      </w:r>
    </w:p>
    <w:p w14:paraId="690D4A3F" w14:textId="384CD6E4" w:rsidR="00045CE3" w:rsidRPr="00466E77" w:rsidRDefault="00045CE3" w:rsidP="00277BA2">
      <w:pPr>
        <w:rPr>
          <w:rFonts w:hint="eastAsia"/>
        </w:rPr>
      </w:pPr>
      <w:r w:rsidRPr="00466E77">
        <w:rPr>
          <w:rFonts w:hint="eastAsia"/>
        </w:rPr>
        <w:t>服务期</w:t>
      </w:r>
      <w:r w:rsidR="002F120B" w:rsidRPr="00466E77">
        <w:rPr>
          <w:rFonts w:hint="eastAsia"/>
        </w:rPr>
        <w:t>内</w:t>
      </w:r>
      <w:r w:rsidRPr="00466E77">
        <w:rPr>
          <w:rFonts w:hint="eastAsia"/>
        </w:rPr>
        <w:t>，需按照</w:t>
      </w:r>
      <w:r w:rsidR="002F120B" w:rsidRPr="00466E77">
        <w:rPr>
          <w:rFonts w:hint="eastAsia"/>
        </w:rPr>
        <w:t>中心</w:t>
      </w:r>
      <w:r w:rsidRPr="00466E77">
        <w:rPr>
          <w:rFonts w:hint="eastAsia"/>
        </w:rPr>
        <w:t>要求，提供对</w:t>
      </w:r>
      <w:r w:rsidR="002F120B" w:rsidRPr="00466E77">
        <w:rPr>
          <w:rFonts w:hint="eastAsia"/>
        </w:rPr>
        <w:t>信息安全</w:t>
      </w:r>
      <w:r w:rsidRPr="00466E77">
        <w:rPr>
          <w:rFonts w:hint="eastAsia"/>
        </w:rPr>
        <w:t>设备的上架安装、标签整理、线缆整理等工作</w:t>
      </w:r>
      <w:r w:rsidR="002F120B" w:rsidRPr="00466E77">
        <w:rPr>
          <w:rFonts w:hint="eastAsia"/>
        </w:rPr>
        <w:t>，中心人员</w:t>
      </w:r>
      <w:r w:rsidRPr="00466E77">
        <w:rPr>
          <w:rFonts w:hint="eastAsia"/>
        </w:rPr>
        <w:t>进行资产变更管理。协助</w:t>
      </w:r>
      <w:r w:rsidR="002F120B" w:rsidRPr="00466E77">
        <w:rPr>
          <w:rFonts w:hint="eastAsia"/>
        </w:rPr>
        <w:t>中心人员</w:t>
      </w:r>
      <w:r w:rsidRPr="00466E77">
        <w:rPr>
          <w:rFonts w:hint="eastAsia"/>
        </w:rPr>
        <w:t>对机房内的线缆进行相关的巡线，理线等工作，并整理相应的端口对照表</w:t>
      </w:r>
      <w:r w:rsidR="002F120B" w:rsidRPr="00466E77">
        <w:rPr>
          <w:rFonts w:hint="eastAsia"/>
        </w:rPr>
        <w:t>。</w:t>
      </w:r>
    </w:p>
    <w:p w14:paraId="78861A13" w14:textId="416E98C8" w:rsidR="00045CE3" w:rsidRPr="00466E77" w:rsidRDefault="002F120B" w:rsidP="00277BA2">
      <w:pPr>
        <w:rPr>
          <w:rFonts w:hint="eastAsia"/>
        </w:rPr>
      </w:pPr>
      <w:r w:rsidRPr="00466E77">
        <w:rPr>
          <w:rFonts w:hint="eastAsia"/>
        </w:rPr>
        <w:t>服务期</w:t>
      </w:r>
      <w:r w:rsidR="00045CE3" w:rsidRPr="00466E77">
        <w:rPr>
          <w:rFonts w:hint="eastAsia"/>
        </w:rPr>
        <w:t>内设备出现软硬件漏洞或BUG，需免费提供实施方案设计和现场系统稳定版本升级服务。</w:t>
      </w:r>
    </w:p>
    <w:p w14:paraId="740A8955" w14:textId="74946C93" w:rsidR="00045CE3" w:rsidRPr="00466E77" w:rsidRDefault="001E261E" w:rsidP="00277BA2">
      <w:pPr>
        <w:rPr>
          <w:rFonts w:hint="eastAsia"/>
        </w:rPr>
      </w:pPr>
      <w:r w:rsidRPr="00466E77">
        <w:rPr>
          <w:rFonts w:hint="eastAsia"/>
        </w:rPr>
        <w:t>6、培训次数要求：</w:t>
      </w:r>
      <w:r w:rsidR="00DF5DBF" w:rsidRPr="00466E77">
        <w:rPr>
          <w:rFonts w:hint="eastAsia"/>
        </w:rPr>
        <w:t>服务期内，满足中心人员要求提供的相关</w:t>
      </w:r>
      <w:r w:rsidR="00045CE3" w:rsidRPr="00466E77">
        <w:rPr>
          <w:rFonts w:hint="eastAsia"/>
        </w:rPr>
        <w:t>技能培</w:t>
      </w:r>
      <w:proofErr w:type="gramStart"/>
      <w:r w:rsidR="00045CE3" w:rsidRPr="00466E77">
        <w:rPr>
          <w:rFonts w:hint="eastAsia"/>
        </w:rPr>
        <w:t>圳</w:t>
      </w:r>
      <w:proofErr w:type="gramEnd"/>
      <w:r w:rsidR="00045CE3" w:rsidRPr="00466E77">
        <w:rPr>
          <w:rFonts w:hint="eastAsia"/>
        </w:rPr>
        <w:t>，对主流版本及新兴技术进行案例讲解，每</w:t>
      </w:r>
      <w:r w:rsidR="00DF5DBF" w:rsidRPr="00466E77">
        <w:rPr>
          <w:rFonts w:hint="eastAsia"/>
        </w:rPr>
        <w:t>月</w:t>
      </w:r>
      <w:r w:rsidR="00045CE3" w:rsidRPr="00466E77">
        <w:rPr>
          <w:rFonts w:hint="eastAsia"/>
        </w:rPr>
        <w:t>不低于两次</w:t>
      </w:r>
      <w:r w:rsidR="00DF5DBF" w:rsidRPr="00466E77">
        <w:rPr>
          <w:rFonts w:hint="eastAsia"/>
        </w:rPr>
        <w:t>。</w:t>
      </w:r>
    </w:p>
    <w:p w14:paraId="41405628" w14:textId="62227EF3" w:rsidR="00EC6EA6" w:rsidRPr="00466E77" w:rsidRDefault="00EC6EA6" w:rsidP="00277BA2">
      <w:pPr>
        <w:rPr>
          <w:rFonts w:hint="eastAsia"/>
        </w:rPr>
      </w:pPr>
      <w:r w:rsidRPr="00466E77">
        <w:rPr>
          <w:rFonts w:hint="eastAsia"/>
        </w:rPr>
        <w:t>7、服务中台：按照科室要求定期参与运维驻场，驻场时</w:t>
      </w:r>
      <w:r w:rsidRPr="00466E77">
        <w:t>负责接听科内所有来电，对来电内容进行记录及故障初步筛查（</w:t>
      </w:r>
      <w:proofErr w:type="gramStart"/>
      <w:r w:rsidRPr="00466E77">
        <w:t>含医院</w:t>
      </w:r>
      <w:proofErr w:type="gramEnd"/>
      <w:r w:rsidRPr="00466E77">
        <w:t>业务系统问题），属于网络信息安全范畴的须立即处理</w:t>
      </w:r>
      <w:proofErr w:type="gramStart"/>
      <w:r w:rsidRPr="00466E77">
        <w:t>解决并第一时间</w:t>
      </w:r>
      <w:proofErr w:type="gramEnd"/>
      <w:r w:rsidRPr="00466E77">
        <w:t>上报科内信息安全专员。</w:t>
      </w:r>
    </w:p>
    <w:p w14:paraId="2158A47A" w14:textId="77777777" w:rsidR="0076797D" w:rsidRDefault="0076797D" w:rsidP="00277BA2">
      <w:pPr>
        <w:rPr>
          <w:rFonts w:hint="eastAsia"/>
        </w:rPr>
      </w:pPr>
    </w:p>
    <w:p w14:paraId="60AA9D35" w14:textId="78DB14F9" w:rsidR="0076797D" w:rsidRDefault="00812724" w:rsidP="00277BA2">
      <w:pPr>
        <w:rPr>
          <w:rFonts w:hint="eastAsia"/>
        </w:rPr>
      </w:pPr>
      <w:r>
        <w:rPr>
          <w:rFonts w:hint="eastAsia"/>
        </w:rPr>
        <w:t>三</w:t>
      </w:r>
      <w:r w:rsidR="00B24F98">
        <w:rPr>
          <w:rFonts w:hint="eastAsia"/>
        </w:rPr>
        <w:t>、比选评分标准</w:t>
      </w:r>
    </w:p>
    <w:p w14:paraId="0C5DDFA3" w14:textId="77777777" w:rsidR="0076797D" w:rsidRDefault="00B24F98" w:rsidP="00277BA2">
      <w:pPr>
        <w:rPr>
          <w:rFonts w:hint="eastAsia"/>
        </w:rPr>
      </w:pPr>
      <w:r>
        <w:rPr>
          <w:rFonts w:hint="eastAsia"/>
        </w:rPr>
        <w:t>采用综合评分法</w:t>
      </w:r>
      <w:r>
        <w:rPr>
          <w:rFonts w:hint="eastAsia"/>
          <w:color w:val="333333"/>
        </w:rPr>
        <w:t>对各个提交报价的供应商进行评审</w:t>
      </w:r>
      <w:r>
        <w:rPr>
          <w:rFonts w:hint="eastAsia"/>
        </w:rPr>
        <w:t>，评分</w:t>
      </w:r>
      <w:proofErr w:type="gramStart"/>
      <w:r>
        <w:rPr>
          <w:rFonts w:hint="eastAsia"/>
        </w:rPr>
        <w:t>因素及权值</w:t>
      </w:r>
      <w:proofErr w:type="gramEnd"/>
      <w:r>
        <w:rPr>
          <w:rFonts w:hint="eastAsia"/>
        </w:rPr>
        <w:t>如下：</w:t>
      </w:r>
    </w:p>
    <w:tbl>
      <w:tblPr>
        <w:tblW w:w="5000" w:type="pct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1741"/>
        <w:gridCol w:w="1134"/>
        <w:gridCol w:w="3920"/>
      </w:tblGrid>
      <w:tr w:rsidR="0076797D" w14:paraId="05CF2ED2" w14:textId="77777777">
        <w:trPr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1A7A" w14:textId="77777777" w:rsidR="0076797D" w:rsidRDefault="0076797D" w:rsidP="00277BA2">
            <w:pPr>
              <w:rPr>
                <w:rFonts w:hint="eastAsia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97EE1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55F4B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5AD1E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标准</w:t>
            </w:r>
          </w:p>
        </w:tc>
      </w:tr>
      <w:tr w:rsidR="0076797D" w14:paraId="6FAB07FC" w14:textId="77777777">
        <w:trPr>
          <w:trHeight w:val="856"/>
          <w:jc w:val="center"/>
        </w:trPr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843D65F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一、商务部分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40188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企业履约能力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BA489" w14:textId="77777777" w:rsidR="0076797D" w:rsidRDefault="001673E4" w:rsidP="00277BA2">
            <w:pPr>
              <w:rPr>
                <w:rFonts w:hint="eastAsia"/>
              </w:rPr>
            </w:pPr>
            <w:r>
              <w:t>9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3E55A" w14:textId="77777777" w:rsidR="003F1EA9" w:rsidRDefault="003F1EA9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1、具备</w:t>
            </w:r>
            <w:r w:rsidR="004B7D88" w:rsidRPr="004B7D88">
              <w:rPr>
                <w:rFonts w:hint="eastAsia"/>
              </w:rPr>
              <w:t>信息技术服务管理体系认证证书</w:t>
            </w:r>
            <w:r>
              <w:rPr>
                <w:rFonts w:hint="eastAsia"/>
              </w:rPr>
              <w:t>（ISO</w:t>
            </w:r>
            <w:r>
              <w:t>20000</w:t>
            </w:r>
            <w:r>
              <w:rPr>
                <w:rFonts w:hint="eastAsia"/>
              </w:rPr>
              <w:t>）得</w:t>
            </w:r>
            <w:r w:rsidR="001673E4">
              <w:t>2</w:t>
            </w:r>
            <w:r>
              <w:rPr>
                <w:rFonts w:hint="eastAsia"/>
              </w:rPr>
              <w:t>分，没有不得分</w:t>
            </w:r>
            <w:r w:rsidR="00B24F98">
              <w:rPr>
                <w:rFonts w:hint="eastAsia"/>
              </w:rPr>
              <w:t>；</w:t>
            </w:r>
          </w:p>
          <w:p w14:paraId="07226F69" w14:textId="77777777" w:rsidR="003F1EA9" w:rsidRDefault="003F1EA9" w:rsidP="00277BA2">
            <w:pPr>
              <w:rPr>
                <w:rFonts w:hint="eastAsia"/>
              </w:rPr>
            </w:pPr>
            <w:r>
              <w:t>2、具备</w:t>
            </w:r>
            <w:r w:rsidR="00433CEA">
              <w:rPr>
                <w:rFonts w:hint="eastAsia"/>
              </w:rPr>
              <w:t>质量</w:t>
            </w:r>
            <w:r w:rsidR="00B24F98">
              <w:rPr>
                <w:rFonts w:hint="eastAsia"/>
              </w:rPr>
              <w:t>管理体系认证证书</w:t>
            </w:r>
            <w:r>
              <w:rPr>
                <w:rFonts w:hint="eastAsia"/>
              </w:rPr>
              <w:t>（ISO</w:t>
            </w:r>
            <w:r w:rsidR="00433CEA">
              <w:t>9</w:t>
            </w:r>
            <w:r>
              <w:t>001</w:t>
            </w:r>
            <w:r>
              <w:rPr>
                <w:rFonts w:hint="eastAsia"/>
              </w:rPr>
              <w:t>）得1分，没有不得分</w:t>
            </w:r>
            <w:r w:rsidR="00B24F98">
              <w:rPr>
                <w:rFonts w:hint="eastAsia"/>
              </w:rPr>
              <w:t>；</w:t>
            </w:r>
          </w:p>
          <w:p w14:paraId="4F18CE15" w14:textId="77777777" w:rsidR="003F1EA9" w:rsidRDefault="003F1EA9" w:rsidP="00277BA2">
            <w:pPr>
              <w:rPr>
                <w:rFonts w:hint="eastAsia"/>
              </w:rPr>
            </w:pPr>
            <w:r>
              <w:t>3、具备</w:t>
            </w:r>
            <w:r w:rsidRPr="003F1EA9">
              <w:rPr>
                <w:rFonts w:hint="eastAsia"/>
              </w:rPr>
              <w:t>ITSS信息技术服务标准符合性证书</w:t>
            </w:r>
            <w:r>
              <w:rPr>
                <w:rFonts w:hint="eastAsia"/>
              </w:rPr>
              <w:t>（三级）及以上得3分，没有</w:t>
            </w:r>
            <w:r w:rsidR="001673E4">
              <w:rPr>
                <w:rFonts w:hint="eastAsia"/>
              </w:rPr>
              <w:t>或级别不满足要求</w:t>
            </w:r>
            <w:r>
              <w:rPr>
                <w:rFonts w:hint="eastAsia"/>
              </w:rPr>
              <w:t>不得分</w:t>
            </w:r>
            <w:r w:rsidR="00B24F98">
              <w:rPr>
                <w:rFonts w:hint="eastAsia"/>
              </w:rPr>
              <w:t>；</w:t>
            </w:r>
          </w:p>
          <w:p w14:paraId="05A6EBA7" w14:textId="77777777" w:rsidR="0076797D" w:rsidRDefault="003F1EA9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4、具备</w:t>
            </w:r>
            <w:r w:rsidRPr="003F1EA9">
              <w:rPr>
                <w:rFonts w:hint="eastAsia"/>
              </w:rPr>
              <w:t>隐私信息管理体系认证</w:t>
            </w:r>
            <w:r>
              <w:rPr>
                <w:rFonts w:hint="eastAsia"/>
              </w:rPr>
              <w:t>证书（</w:t>
            </w:r>
            <w:r w:rsidRPr="003F1EA9">
              <w:rPr>
                <w:rFonts w:hint="eastAsia"/>
              </w:rPr>
              <w:t>ISO27701</w:t>
            </w:r>
            <w:r>
              <w:rPr>
                <w:rFonts w:hint="eastAsia"/>
              </w:rPr>
              <w:t>）得3分，没有不得分。</w:t>
            </w:r>
          </w:p>
        </w:tc>
      </w:tr>
      <w:tr w:rsidR="0076797D" w14:paraId="2131DEE3" w14:textId="77777777">
        <w:trPr>
          <w:jc w:val="center"/>
        </w:trPr>
        <w:tc>
          <w:tcPr>
            <w:tcW w:w="9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E2FBB" w14:textId="77777777" w:rsidR="0076797D" w:rsidRDefault="0076797D" w:rsidP="00277BA2">
            <w:pPr>
              <w:rPr>
                <w:rFonts w:hint="eastAsia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9E30A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类似业绩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7C2C3" w14:textId="77777777" w:rsidR="0076797D" w:rsidRDefault="003F1EA9" w:rsidP="00277BA2">
            <w:pPr>
              <w:rPr>
                <w:rFonts w:hint="eastAsia"/>
              </w:rPr>
            </w:pPr>
            <w:r>
              <w:t>6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77B4B" w14:textId="2D49E76E" w:rsidR="0076797D" w:rsidRDefault="003F1EA9" w:rsidP="00277BA2">
            <w:pPr>
              <w:rPr>
                <w:rFonts w:hint="eastAsia"/>
                <w:color w:val="000000" w:themeColor="text1"/>
              </w:rPr>
            </w:pPr>
            <w:r w:rsidRPr="00277BA2">
              <w:rPr>
                <w:rFonts w:hint="eastAsia"/>
              </w:rPr>
              <w:t>近三年</w:t>
            </w:r>
            <w:r w:rsidR="00404B38" w:rsidRPr="00277BA2">
              <w:rPr>
                <w:rFonts w:hint="eastAsia"/>
              </w:rPr>
              <w:t>信息安全</w:t>
            </w:r>
            <w:r w:rsidRPr="00277BA2">
              <w:rPr>
                <w:rFonts w:hint="eastAsia"/>
              </w:rPr>
              <w:t>项目</w:t>
            </w:r>
            <w:r w:rsidR="00404B38" w:rsidRPr="00277BA2">
              <w:rPr>
                <w:rFonts w:hint="eastAsia"/>
              </w:rPr>
              <w:t>业绩提供（</w:t>
            </w:r>
            <w:r w:rsidR="001E261E" w:rsidRPr="00277BA2">
              <w:rPr>
                <w:rFonts w:hint="eastAsia"/>
              </w:rPr>
              <w:t>运维服务</w:t>
            </w:r>
            <w:r w:rsidR="00404B38" w:rsidRPr="00277BA2">
              <w:rPr>
                <w:rFonts w:hint="eastAsia"/>
              </w:rPr>
              <w:t>或设备供应）</w:t>
            </w:r>
            <w:r w:rsidR="00B24F98" w:rsidRPr="00277BA2">
              <w:rPr>
                <w:rFonts w:hint="eastAsia"/>
              </w:rPr>
              <w:t>，每提供1个有效合同案例</w:t>
            </w:r>
            <w:r w:rsidR="001D44BC" w:rsidRPr="00277BA2">
              <w:rPr>
                <w:rFonts w:hint="eastAsia"/>
              </w:rPr>
              <w:t>（须提供合同首页、合同金额页、合同内容页、盖章页的复印件，并加盖本单位公章，不符合要求的不得分）</w:t>
            </w:r>
            <w:r w:rsidR="00B24F98" w:rsidRPr="00277BA2">
              <w:rPr>
                <w:rFonts w:hint="eastAsia"/>
              </w:rPr>
              <w:t>得</w:t>
            </w:r>
            <w:r w:rsidRPr="00277BA2">
              <w:t>2</w:t>
            </w:r>
            <w:r w:rsidR="00B24F98" w:rsidRPr="00277BA2">
              <w:rPr>
                <w:rFonts w:hint="eastAsia"/>
              </w:rPr>
              <w:t>分，最多</w:t>
            </w:r>
            <w:r w:rsidRPr="00277BA2">
              <w:t>6</w:t>
            </w:r>
            <w:r w:rsidR="00B24F98" w:rsidRPr="00277BA2">
              <w:rPr>
                <w:rFonts w:hint="eastAsia"/>
              </w:rPr>
              <w:t>分。</w:t>
            </w:r>
          </w:p>
        </w:tc>
      </w:tr>
      <w:tr w:rsidR="0076797D" w14:paraId="5E2CFD47" w14:textId="77777777">
        <w:trPr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080DC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二、价格部分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C3BF4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价格部分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4FD25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057DF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在规定范围内：按最低价格最高分原则。</w:t>
            </w:r>
          </w:p>
          <w:p w14:paraId="7B17E159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价格得分=评选基准价/实际报价*价格权重*100 (满足比选要求且价格最低的报价为评选基准价)。</w:t>
            </w:r>
          </w:p>
        </w:tc>
      </w:tr>
      <w:tr w:rsidR="0076797D" w14:paraId="22B88A4C" w14:textId="77777777">
        <w:trPr>
          <w:jc w:val="center"/>
        </w:trPr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D86FF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三、技术部分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0EEA7" w14:textId="77777777" w:rsidR="0076797D" w:rsidRDefault="004642BD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服务</w:t>
            </w:r>
            <w:r w:rsidR="00B24F98">
              <w:rPr>
                <w:rFonts w:hint="eastAsia"/>
              </w:rPr>
              <w:t>要求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06CFC" w14:textId="77777777" w:rsidR="0076797D" w:rsidRDefault="002D47DD" w:rsidP="00277BA2">
            <w:pPr>
              <w:rPr>
                <w:rFonts w:hint="eastAsia"/>
              </w:rPr>
            </w:pPr>
            <w:r>
              <w:t>2</w:t>
            </w:r>
            <w:r w:rsidR="004642BD">
              <w:t>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1E41B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按</w:t>
            </w:r>
            <w:r w:rsidR="004642BD">
              <w:rPr>
                <w:rFonts w:hint="eastAsia"/>
              </w:rPr>
              <w:t>采购服务</w:t>
            </w:r>
            <w:r>
              <w:rPr>
                <w:rFonts w:hint="eastAsia"/>
              </w:rPr>
              <w:t>需求中要求评审。</w:t>
            </w:r>
            <w:r w:rsidR="004642BD">
              <w:rPr>
                <w:rFonts w:hint="eastAsia"/>
              </w:rPr>
              <w:t>服务</w:t>
            </w:r>
            <w:r>
              <w:rPr>
                <w:rFonts w:hint="eastAsia"/>
              </w:rPr>
              <w:t>指标全部满足招标要求的为</w:t>
            </w:r>
            <w:r w:rsidR="002D47DD">
              <w:t>2</w:t>
            </w:r>
            <w:r w:rsidR="004642BD">
              <w:t>0</w:t>
            </w:r>
            <w:r>
              <w:rPr>
                <w:rFonts w:hint="eastAsia"/>
              </w:rPr>
              <w:t>分，其中有1项“*”号条款不满足的，扣3分；有1项其他条款不满足的，扣1分；扣完为止，最低得分0分。</w:t>
            </w:r>
          </w:p>
        </w:tc>
      </w:tr>
      <w:tr w:rsidR="0076797D" w14:paraId="3CF52483" w14:textId="77777777">
        <w:trPr>
          <w:jc w:val="center"/>
        </w:trPr>
        <w:tc>
          <w:tcPr>
            <w:tcW w:w="9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E38B7" w14:textId="77777777" w:rsidR="0076797D" w:rsidRDefault="0076797D" w:rsidP="00277BA2">
            <w:pPr>
              <w:rPr>
                <w:rFonts w:hint="eastAsia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2734F" w14:textId="77777777" w:rsidR="0076797D" w:rsidRDefault="004642BD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  <w:r w:rsidR="00B24F98">
              <w:rPr>
                <w:rFonts w:hint="eastAsia"/>
              </w:rPr>
              <w:t>方案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E8BB1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9F45B" w14:textId="77777777" w:rsidR="00466E77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根据供应商提供</w:t>
            </w:r>
            <w:r w:rsidR="004642BD">
              <w:rPr>
                <w:rFonts w:hint="eastAsia"/>
              </w:rPr>
              <w:t>技术</w:t>
            </w:r>
            <w:r>
              <w:rPr>
                <w:rFonts w:hint="eastAsia"/>
              </w:rPr>
              <w:t>方案水平的完整性、科学性、合理性进行综合评审依据综合得分</w:t>
            </w:r>
            <w:r w:rsidR="00466E77">
              <w:rPr>
                <w:rFonts w:hint="eastAsia"/>
              </w:rPr>
              <w:t>：</w:t>
            </w:r>
          </w:p>
          <w:p w14:paraId="0681F805" w14:textId="359A18D5" w:rsidR="0076797D" w:rsidRDefault="00466E77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 w:rsidR="00B24F98">
              <w:rPr>
                <w:rFonts w:hint="eastAsia"/>
              </w:rPr>
              <w:t>完全满足采购需求得20分；</w:t>
            </w:r>
          </w:p>
          <w:p w14:paraId="43148EE4" w14:textId="2882DA2B" w:rsidR="0076797D" w:rsidRPr="005F7682" w:rsidRDefault="00466E77" w:rsidP="00277BA2">
            <w:pPr>
              <w:rPr>
                <w:rFonts w:hint="eastAsia"/>
              </w:rPr>
            </w:pPr>
            <w:r w:rsidRPr="005F7682">
              <w:rPr>
                <w:rFonts w:hint="eastAsia"/>
              </w:rPr>
              <w:t>2</w:t>
            </w:r>
            <w:r w:rsidR="000114BF" w:rsidRPr="005F7682">
              <w:rPr>
                <w:rFonts w:hint="eastAsia"/>
              </w:rPr>
              <w:t>、</w:t>
            </w:r>
            <w:r w:rsidR="001E261E" w:rsidRPr="005F7682">
              <w:rPr>
                <w:rFonts w:hint="eastAsia"/>
              </w:rPr>
              <w:t>技术方案</w:t>
            </w:r>
            <w:r w:rsidR="00B24F98" w:rsidRPr="005F7682">
              <w:rPr>
                <w:rFonts w:hint="eastAsia"/>
              </w:rPr>
              <w:t>相对完整、相对科学合理基本满足采购需求，得1</w:t>
            </w:r>
            <w:r w:rsidRPr="005F7682">
              <w:rPr>
                <w:rFonts w:hint="eastAsia"/>
              </w:rPr>
              <w:t>5</w:t>
            </w:r>
            <w:r w:rsidR="00B24F98" w:rsidRPr="005F7682">
              <w:rPr>
                <w:rFonts w:hint="eastAsia"/>
              </w:rPr>
              <w:t>分；</w:t>
            </w:r>
          </w:p>
          <w:p w14:paraId="28A29012" w14:textId="4D504A8B" w:rsidR="0076797D" w:rsidRPr="005F7682" w:rsidRDefault="00466E77" w:rsidP="00277BA2">
            <w:pPr>
              <w:rPr>
                <w:rFonts w:hint="eastAsia"/>
              </w:rPr>
            </w:pPr>
            <w:r w:rsidRPr="005F7682">
              <w:rPr>
                <w:rFonts w:hint="eastAsia"/>
              </w:rPr>
              <w:t>3</w:t>
            </w:r>
            <w:r w:rsidR="000114BF" w:rsidRPr="005F7682">
              <w:t>、</w:t>
            </w:r>
            <w:r w:rsidR="001E261E" w:rsidRPr="005F7682">
              <w:rPr>
                <w:rFonts w:hint="eastAsia"/>
              </w:rPr>
              <w:t>技术</w:t>
            </w:r>
            <w:r w:rsidR="00B24F98" w:rsidRPr="005F7682">
              <w:rPr>
                <w:rFonts w:hint="eastAsia"/>
              </w:rPr>
              <w:t>方案一般、科学性合理性一般，不能满足采购需求，得</w:t>
            </w:r>
            <w:r w:rsidRPr="005F7682">
              <w:rPr>
                <w:rFonts w:hint="eastAsia"/>
              </w:rPr>
              <w:t>10</w:t>
            </w:r>
            <w:r w:rsidR="00B24F98" w:rsidRPr="005F7682">
              <w:rPr>
                <w:rFonts w:hint="eastAsia"/>
              </w:rPr>
              <w:t>分</w:t>
            </w:r>
            <w:r w:rsidRPr="005F7682">
              <w:rPr>
                <w:rFonts w:hint="eastAsia"/>
              </w:rPr>
              <w:t>；</w:t>
            </w:r>
          </w:p>
          <w:p w14:paraId="06BA87B7" w14:textId="01A599B8" w:rsidR="000114BF" w:rsidRDefault="00466E77" w:rsidP="00277BA2">
            <w:pPr>
              <w:rPr>
                <w:rFonts w:hint="eastAsia"/>
                <w:color w:val="000000" w:themeColor="text1"/>
              </w:rPr>
            </w:pPr>
            <w:r w:rsidRPr="005F7682">
              <w:rPr>
                <w:rFonts w:hint="eastAsia"/>
              </w:rPr>
              <w:t>4</w:t>
            </w:r>
            <w:r w:rsidR="000114BF" w:rsidRPr="005F7682">
              <w:rPr>
                <w:rFonts w:hint="eastAsia"/>
              </w:rPr>
              <w:t>、</w:t>
            </w:r>
            <w:r w:rsidR="000114BF" w:rsidRPr="005F7682">
              <w:t>未提供技术方案的得</w:t>
            </w:r>
            <w:r w:rsidR="000114BF" w:rsidRPr="005F7682">
              <w:rPr>
                <w:rFonts w:hint="eastAsia"/>
              </w:rPr>
              <w:t>0分。</w:t>
            </w:r>
          </w:p>
        </w:tc>
      </w:tr>
      <w:tr w:rsidR="0076797D" w14:paraId="07A66250" w14:textId="77777777">
        <w:trPr>
          <w:jc w:val="center"/>
        </w:trPr>
        <w:tc>
          <w:tcPr>
            <w:tcW w:w="9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95CD" w14:textId="77777777" w:rsidR="0076797D" w:rsidRDefault="0076797D" w:rsidP="00277BA2">
            <w:pPr>
              <w:rPr>
                <w:rFonts w:hint="eastAsia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D95A3" w14:textId="77777777" w:rsidR="0076797D" w:rsidRDefault="00B24F98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售后服务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288F2" w14:textId="77777777" w:rsidR="0076797D" w:rsidRDefault="004642BD" w:rsidP="00277BA2">
            <w:pPr>
              <w:rPr>
                <w:rFonts w:hint="eastAsia"/>
              </w:rPr>
            </w:pPr>
            <w:r>
              <w:t>9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C9A23" w14:textId="77777777" w:rsidR="001673E4" w:rsidRPr="001673E4" w:rsidRDefault="001673E4" w:rsidP="00277BA2">
            <w:pPr>
              <w:rPr>
                <w:rFonts w:hint="eastAsia"/>
              </w:rPr>
            </w:pPr>
            <w:r w:rsidRPr="001673E4">
              <w:rPr>
                <w:rFonts w:hint="eastAsia"/>
              </w:rPr>
              <w:t>根据供应商的售后服务承诺、维护响应计划、维修服务能</w:t>
            </w:r>
            <w:r w:rsidRPr="001673E4">
              <w:rPr>
                <w:rFonts w:ascii="Microsoft JhengHei" w:eastAsia="Microsoft JhengHei" w:hAnsi="Microsoft JhengHei" w:cs="Microsoft JhengHei" w:hint="eastAsia"/>
              </w:rPr>
              <w:t>⼒</w:t>
            </w:r>
            <w:r w:rsidRPr="001673E4">
              <w:rPr>
                <w:rFonts w:hint="eastAsia"/>
              </w:rPr>
              <w:t>进</w:t>
            </w:r>
            <w:r w:rsidRPr="001673E4">
              <w:rPr>
                <w:rFonts w:ascii="Microsoft JhengHei" w:eastAsia="Microsoft JhengHei" w:hAnsi="Microsoft JhengHei" w:cs="Microsoft JhengHei" w:hint="eastAsia"/>
              </w:rPr>
              <w:t>⾏</w:t>
            </w:r>
            <w:r w:rsidRPr="001673E4">
              <w:rPr>
                <w:rFonts w:hint="eastAsia"/>
              </w:rPr>
              <w:t>评分</w:t>
            </w:r>
            <w:r w:rsidRPr="001673E4">
              <w:t>,</w:t>
            </w:r>
            <w:r w:rsidRPr="001673E4">
              <w:rPr>
                <w:rFonts w:hint="eastAsia"/>
              </w:rPr>
              <w:t>包括售后服务安排的合理性、具体的售</w:t>
            </w:r>
            <w:r w:rsidRPr="001673E4">
              <w:t xml:space="preserve"> </w:t>
            </w:r>
          </w:p>
          <w:p w14:paraId="6D11EB9B" w14:textId="77777777" w:rsidR="001673E4" w:rsidRPr="001673E4" w:rsidRDefault="001673E4" w:rsidP="00277BA2">
            <w:pPr>
              <w:rPr>
                <w:rFonts w:hint="eastAsia"/>
              </w:rPr>
            </w:pPr>
            <w:r w:rsidRPr="001673E4">
              <w:rPr>
                <w:rFonts w:hint="eastAsia"/>
              </w:rPr>
              <w:t>后服务内容、故障响应时间、响应</w:t>
            </w:r>
            <w:r w:rsidRPr="001673E4">
              <w:rPr>
                <w:rFonts w:ascii="Microsoft JhengHei" w:eastAsia="Microsoft JhengHei" w:hAnsi="Microsoft JhengHei" w:cs="Microsoft JhengHei" w:hint="eastAsia"/>
              </w:rPr>
              <w:t>⽅</w:t>
            </w:r>
            <w:r w:rsidRPr="001673E4">
              <w:rPr>
                <w:rFonts w:hint="eastAsia"/>
              </w:rPr>
              <w:t>式等</w:t>
            </w:r>
            <w:r w:rsidRPr="001673E4">
              <w:rPr>
                <w:rFonts w:ascii="Microsoft JhengHei" w:eastAsia="Microsoft JhengHei" w:hAnsi="Microsoft JhengHei" w:cs="Microsoft JhengHei" w:hint="eastAsia"/>
              </w:rPr>
              <w:t>⽅⾯</w:t>
            </w:r>
            <w:r w:rsidRPr="001673E4">
              <w:rPr>
                <w:rFonts w:hint="eastAsia"/>
              </w:rPr>
              <w:t>进行综合评价：</w:t>
            </w:r>
            <w:r w:rsidRPr="001673E4">
              <w:t xml:space="preserve"> </w:t>
            </w:r>
          </w:p>
          <w:p w14:paraId="638890AB" w14:textId="77777777" w:rsidR="001673E4" w:rsidRPr="001673E4" w:rsidRDefault="001673E4" w:rsidP="00277BA2">
            <w:pPr>
              <w:rPr>
                <w:rFonts w:hint="eastAsia"/>
              </w:rPr>
            </w:pPr>
            <w:r w:rsidRPr="001673E4">
              <w:t>1、</w:t>
            </w:r>
            <w:r w:rsidRPr="001673E4">
              <w:rPr>
                <w:rFonts w:hint="eastAsia"/>
              </w:rPr>
              <w:t>提供的售后服务方案较为合理，符合用户实际需求，服务内容较为详实、响应及时、售后服务人员资质较为齐全，得</w:t>
            </w:r>
            <w:r w:rsidR="004642BD">
              <w:t>9</w:t>
            </w:r>
            <w:r w:rsidRPr="001673E4">
              <w:rPr>
                <w:rFonts w:hint="eastAsia"/>
              </w:rPr>
              <w:t>分；</w:t>
            </w:r>
          </w:p>
          <w:p w14:paraId="0922D79A" w14:textId="70538D69" w:rsidR="001673E4" w:rsidRPr="005F7682" w:rsidRDefault="001673E4" w:rsidP="00277BA2">
            <w:pPr>
              <w:rPr>
                <w:rFonts w:hint="eastAsia"/>
              </w:rPr>
            </w:pPr>
            <w:r w:rsidRPr="001673E4">
              <w:t>2、</w:t>
            </w:r>
            <w:r w:rsidRPr="001673E4">
              <w:rPr>
                <w:rFonts w:hint="eastAsia"/>
              </w:rPr>
              <w:t>提供的售后服务方案较为一般，基本满足用户采购需求，得</w:t>
            </w:r>
            <w:r w:rsidR="001E261E" w:rsidRPr="005F7682">
              <w:t>6</w:t>
            </w:r>
            <w:r w:rsidRPr="005F7682">
              <w:rPr>
                <w:rFonts w:hint="eastAsia"/>
              </w:rPr>
              <w:t xml:space="preserve">分； </w:t>
            </w:r>
          </w:p>
          <w:p w14:paraId="18B5DC81" w14:textId="4811B7F3" w:rsidR="001673E4" w:rsidRPr="001673E4" w:rsidRDefault="001673E4" w:rsidP="00277BA2">
            <w:pPr>
              <w:rPr>
                <w:rFonts w:hint="eastAsia"/>
              </w:rPr>
            </w:pPr>
            <w:r w:rsidRPr="005F7682">
              <w:lastRenderedPageBreak/>
              <w:t>3、</w:t>
            </w:r>
            <w:r w:rsidRPr="005F7682">
              <w:rPr>
                <w:rFonts w:hint="eastAsia"/>
              </w:rPr>
              <w:t>方案内容不符合项目实际情况且未提供具体实施细节及措施，得</w:t>
            </w:r>
            <w:r w:rsidR="001E261E" w:rsidRPr="005F7682">
              <w:t>2</w:t>
            </w:r>
            <w:r w:rsidRPr="001673E4">
              <w:rPr>
                <w:rFonts w:hint="eastAsia"/>
              </w:rPr>
              <w:t>分；</w:t>
            </w:r>
          </w:p>
          <w:p w14:paraId="13D90520" w14:textId="77777777" w:rsidR="0076797D" w:rsidRDefault="001673E4" w:rsidP="00277BA2">
            <w:pPr>
              <w:rPr>
                <w:rFonts w:hint="eastAsia"/>
              </w:rPr>
            </w:pPr>
            <w:r w:rsidRPr="001673E4">
              <w:t>4、</w:t>
            </w:r>
            <w:r w:rsidRPr="001673E4">
              <w:rPr>
                <w:rFonts w:hint="eastAsia"/>
              </w:rPr>
              <w:t>未提供售后服务方案的得0分。</w:t>
            </w:r>
          </w:p>
        </w:tc>
      </w:tr>
      <w:tr w:rsidR="00835B6A" w14:paraId="39104FFE" w14:textId="77777777">
        <w:trPr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647B2" w14:textId="77777777" w:rsidR="00835B6A" w:rsidRDefault="00835B6A" w:rsidP="00277BA2">
            <w:pPr>
              <w:rPr>
                <w:rFonts w:hint="eastAsia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926B9" w14:textId="77777777" w:rsidR="00835B6A" w:rsidRDefault="00835B6A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项目人员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F3D61" w14:textId="77777777" w:rsidR="00835B6A" w:rsidRDefault="002D47DD" w:rsidP="00277BA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A6052" w14:textId="4FC9DFE0" w:rsidR="00835B6A" w:rsidRPr="005F7682" w:rsidRDefault="00615E59" w:rsidP="00277BA2">
            <w:pPr>
              <w:rPr>
                <w:rFonts w:hint="eastAsia"/>
              </w:rPr>
            </w:pPr>
            <w:r w:rsidRPr="005F7682">
              <w:rPr>
                <w:rFonts w:hint="eastAsia"/>
              </w:rPr>
              <w:t>项目服务</w:t>
            </w:r>
            <w:r w:rsidR="0098589D" w:rsidRPr="005F7682">
              <w:rPr>
                <w:rFonts w:hint="eastAsia"/>
              </w:rPr>
              <w:t>人员要求（</w:t>
            </w:r>
            <w:r w:rsidR="002D47DD" w:rsidRPr="005F7682">
              <w:rPr>
                <w:rFonts w:hint="eastAsia"/>
              </w:rPr>
              <w:t>至少为</w:t>
            </w:r>
            <w:r w:rsidR="001E261E" w:rsidRPr="005F7682">
              <w:t>4</w:t>
            </w:r>
            <w:r w:rsidR="002D47DD" w:rsidRPr="005F7682">
              <w:rPr>
                <w:rFonts w:hint="eastAsia"/>
              </w:rPr>
              <w:t>人，需</w:t>
            </w:r>
            <w:r w:rsidRPr="005F7682">
              <w:rPr>
                <w:rFonts w:hint="eastAsia"/>
              </w:rPr>
              <w:t>同时</w:t>
            </w:r>
            <w:r w:rsidR="002D47DD" w:rsidRPr="005F7682">
              <w:rPr>
                <w:rFonts w:hint="eastAsia"/>
              </w:rPr>
              <w:t>具备以下</w:t>
            </w:r>
            <w:r w:rsidR="007A63B0" w:rsidRPr="005F7682">
              <w:rPr>
                <w:rFonts w:hint="eastAsia"/>
              </w:rPr>
              <w:t>两条件</w:t>
            </w:r>
            <w:r w:rsidR="002D47DD" w:rsidRPr="005F7682">
              <w:rPr>
                <w:rFonts w:hint="eastAsia"/>
              </w:rPr>
              <w:t>，</w:t>
            </w:r>
            <w:r w:rsidR="00C51180" w:rsidRPr="005F7682">
              <w:rPr>
                <w:rFonts w:hint="eastAsia"/>
              </w:rPr>
              <w:t>人员</w:t>
            </w:r>
            <w:r w:rsidR="002D47DD" w:rsidRPr="005F7682">
              <w:rPr>
                <w:rFonts w:hint="eastAsia"/>
              </w:rPr>
              <w:t>不能</w:t>
            </w:r>
            <w:r w:rsidRPr="005F7682">
              <w:rPr>
                <w:rFonts w:hint="eastAsia"/>
              </w:rPr>
              <w:t>重复</w:t>
            </w:r>
            <w:r w:rsidR="002D47DD" w:rsidRPr="005F7682">
              <w:rPr>
                <w:rFonts w:hint="eastAsia"/>
              </w:rPr>
              <w:t>，</w:t>
            </w:r>
            <w:r w:rsidR="007A63B0" w:rsidRPr="005F7682">
              <w:rPr>
                <w:rFonts w:hint="eastAsia"/>
              </w:rPr>
              <w:t>同时</w:t>
            </w:r>
            <w:r w:rsidR="002D47DD" w:rsidRPr="005F7682">
              <w:rPr>
                <w:rFonts w:hint="eastAsia"/>
              </w:rPr>
              <w:t>满足</w:t>
            </w:r>
            <w:r w:rsidR="007A63B0" w:rsidRPr="005F7682">
              <w:rPr>
                <w:rFonts w:hint="eastAsia"/>
              </w:rPr>
              <w:t>两条件的</w:t>
            </w:r>
            <w:r w:rsidR="002D47DD" w:rsidRPr="005F7682">
              <w:rPr>
                <w:rFonts w:hint="eastAsia"/>
              </w:rPr>
              <w:t>得</w:t>
            </w:r>
            <w:r w:rsidR="001E261E" w:rsidRPr="005F7682">
              <w:t>6</w:t>
            </w:r>
            <w:r w:rsidR="002D47DD" w:rsidRPr="005F7682">
              <w:rPr>
                <w:rFonts w:hint="eastAsia"/>
              </w:rPr>
              <w:t>分，只</w:t>
            </w:r>
            <w:r w:rsidR="007A63B0" w:rsidRPr="005F7682">
              <w:rPr>
                <w:rFonts w:hint="eastAsia"/>
              </w:rPr>
              <w:t>满足</w:t>
            </w:r>
            <w:r w:rsidR="002D47DD" w:rsidRPr="005F7682">
              <w:rPr>
                <w:rFonts w:hint="eastAsia"/>
              </w:rPr>
              <w:t>一项不得分</w:t>
            </w:r>
            <w:r w:rsidR="00835B6A" w:rsidRPr="005F7682">
              <w:rPr>
                <w:rFonts w:hint="eastAsia"/>
              </w:rPr>
              <w:t>）</w:t>
            </w:r>
          </w:p>
          <w:p w14:paraId="442DE9DA" w14:textId="6E646C3F" w:rsidR="00835B6A" w:rsidRPr="005F7682" w:rsidRDefault="00835B6A" w:rsidP="00277BA2">
            <w:pPr>
              <w:rPr>
                <w:rFonts w:hint="eastAsia"/>
              </w:rPr>
            </w:pPr>
            <w:r w:rsidRPr="005F7682">
              <w:rPr>
                <w:rFonts w:hint="eastAsia"/>
              </w:rPr>
              <w:t>（1）具备市场主流</w:t>
            </w:r>
            <w:r w:rsidR="002D47DD" w:rsidRPr="005F7682">
              <w:rPr>
                <w:rFonts w:hint="eastAsia"/>
              </w:rPr>
              <w:t>网络</w:t>
            </w:r>
            <w:r w:rsidRPr="005F7682">
              <w:rPr>
                <w:rFonts w:hint="eastAsia"/>
              </w:rPr>
              <w:t>设备认证资质</w:t>
            </w:r>
            <w:r w:rsidR="00615E59" w:rsidRPr="005F7682">
              <w:rPr>
                <w:rFonts w:hint="eastAsia"/>
              </w:rPr>
              <w:t>，</w:t>
            </w:r>
            <w:r w:rsidR="001E261E" w:rsidRPr="005F7682">
              <w:t>3</w:t>
            </w:r>
            <w:r w:rsidR="00615E59" w:rsidRPr="005F7682">
              <w:rPr>
                <w:rFonts w:hint="eastAsia"/>
              </w:rPr>
              <w:t>人</w:t>
            </w:r>
            <w:r w:rsidRPr="005F7682">
              <w:rPr>
                <w:rFonts w:hint="eastAsia"/>
              </w:rPr>
              <w:t>（如华为、华三、浪潮等）</w:t>
            </w:r>
            <w:r w:rsidR="002D47DD" w:rsidRPr="005F7682">
              <w:rPr>
                <w:rFonts w:hint="eastAsia"/>
              </w:rPr>
              <w:t>；</w:t>
            </w:r>
          </w:p>
          <w:p w14:paraId="307135A6" w14:textId="77777777" w:rsidR="002D47DD" w:rsidRPr="005F7682" w:rsidRDefault="002D47DD" w:rsidP="00277BA2">
            <w:pPr>
              <w:rPr>
                <w:rFonts w:hint="eastAsia"/>
              </w:rPr>
            </w:pPr>
            <w:r w:rsidRPr="005F7682">
              <w:rPr>
                <w:rFonts w:hint="eastAsia"/>
              </w:rPr>
              <w:t>（2）具备市场主流安全设备认证资质</w:t>
            </w:r>
            <w:r w:rsidR="00615E59" w:rsidRPr="005F7682">
              <w:rPr>
                <w:rFonts w:hint="eastAsia"/>
              </w:rPr>
              <w:t>，1人</w:t>
            </w:r>
            <w:r w:rsidRPr="005F7682">
              <w:rPr>
                <w:rFonts w:hint="eastAsia"/>
              </w:rPr>
              <w:t>（如华三、深信服、</w:t>
            </w:r>
            <w:proofErr w:type="gramStart"/>
            <w:r w:rsidRPr="005F7682">
              <w:rPr>
                <w:rFonts w:hint="eastAsia"/>
              </w:rPr>
              <w:t>天融信</w:t>
            </w:r>
            <w:proofErr w:type="gramEnd"/>
            <w:r w:rsidRPr="005F7682">
              <w:rPr>
                <w:rFonts w:hint="eastAsia"/>
              </w:rPr>
              <w:t>等）</w:t>
            </w:r>
          </w:p>
          <w:p w14:paraId="0223F8E6" w14:textId="77777777" w:rsidR="00835B6A" w:rsidRPr="001673E4" w:rsidRDefault="00835B6A" w:rsidP="00277BA2">
            <w:pPr>
              <w:rPr>
                <w:rFonts w:hint="eastAsia"/>
              </w:rPr>
            </w:pPr>
            <w:r w:rsidRPr="00835B6A">
              <w:rPr>
                <w:rFonts w:hint="eastAsia"/>
              </w:rPr>
              <w:t>以上人员</w:t>
            </w:r>
            <w:r w:rsidR="00C830C4">
              <w:rPr>
                <w:rFonts w:hint="eastAsia"/>
              </w:rPr>
              <w:t>均需提供</w:t>
            </w:r>
            <w:r w:rsidRPr="00835B6A">
              <w:rPr>
                <w:rFonts w:hint="eastAsia"/>
              </w:rPr>
              <w:t>资质复印</w:t>
            </w:r>
            <w:r w:rsidR="00170D7A">
              <w:rPr>
                <w:rFonts w:hint="eastAsia"/>
              </w:rPr>
              <w:t>件</w:t>
            </w:r>
            <w:r w:rsidR="00C830C4">
              <w:rPr>
                <w:rFonts w:hint="eastAsia"/>
              </w:rPr>
              <w:t>及在本公司的</w:t>
            </w:r>
            <w:proofErr w:type="gramStart"/>
            <w:r w:rsidR="00C830C4">
              <w:rPr>
                <w:rFonts w:hint="eastAsia"/>
              </w:rPr>
              <w:t>社保证明</w:t>
            </w:r>
            <w:proofErr w:type="gramEnd"/>
            <w:r w:rsidR="00C830C4">
              <w:rPr>
                <w:rFonts w:hint="eastAsia"/>
              </w:rPr>
              <w:t>，并</w:t>
            </w:r>
            <w:r w:rsidRPr="00835B6A">
              <w:rPr>
                <w:rFonts w:hint="eastAsia"/>
              </w:rPr>
              <w:t>加盖公司公章。</w:t>
            </w:r>
          </w:p>
        </w:tc>
      </w:tr>
    </w:tbl>
    <w:p w14:paraId="41D9A535" w14:textId="77777777" w:rsidR="0076797D" w:rsidRDefault="0076797D" w:rsidP="00277BA2">
      <w:pPr>
        <w:rPr>
          <w:rFonts w:hint="eastAsia"/>
        </w:rPr>
      </w:pPr>
    </w:p>
    <w:sectPr w:rsidR="0076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49CC" w14:textId="77777777" w:rsidR="00384E6C" w:rsidRDefault="00384E6C" w:rsidP="00277BA2">
      <w:r>
        <w:separator/>
      </w:r>
    </w:p>
  </w:endnote>
  <w:endnote w:type="continuationSeparator" w:id="0">
    <w:p w14:paraId="1873F3A8" w14:textId="77777777" w:rsidR="00384E6C" w:rsidRDefault="00384E6C" w:rsidP="0027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40D8E" w14:textId="77777777" w:rsidR="00384E6C" w:rsidRDefault="00384E6C" w:rsidP="00277BA2">
      <w:r>
        <w:separator/>
      </w:r>
    </w:p>
  </w:footnote>
  <w:footnote w:type="continuationSeparator" w:id="0">
    <w:p w14:paraId="7546EC68" w14:textId="77777777" w:rsidR="00384E6C" w:rsidRDefault="00384E6C" w:rsidP="0027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E29"/>
    <w:multiLevelType w:val="multilevel"/>
    <w:tmpl w:val="191C7E29"/>
    <w:lvl w:ilvl="0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3D269A"/>
    <w:multiLevelType w:val="multilevel"/>
    <w:tmpl w:val="1F3D269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240305"/>
    <w:multiLevelType w:val="multilevel"/>
    <w:tmpl w:val="60240305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 w16cid:durableId="1319265030">
    <w:abstractNumId w:val="2"/>
  </w:num>
  <w:num w:numId="2" w16cid:durableId="1972787967">
    <w:abstractNumId w:val="0"/>
  </w:num>
  <w:num w:numId="3" w16cid:durableId="112684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wMzBjMzAxMTg3OTUwMDMzNjUwMzgzZjA4ZjkyYTIifQ=="/>
  </w:docVars>
  <w:rsids>
    <w:rsidRoot w:val="3B60363D"/>
    <w:rsid w:val="00006142"/>
    <w:rsid w:val="000114BF"/>
    <w:rsid w:val="00012F50"/>
    <w:rsid w:val="00014628"/>
    <w:rsid w:val="00027098"/>
    <w:rsid w:val="00045CE3"/>
    <w:rsid w:val="00061B1D"/>
    <w:rsid w:val="000814E7"/>
    <w:rsid w:val="000C4E62"/>
    <w:rsid w:val="000D0806"/>
    <w:rsid w:val="00133CCB"/>
    <w:rsid w:val="00164D37"/>
    <w:rsid w:val="001673E4"/>
    <w:rsid w:val="00170D7A"/>
    <w:rsid w:val="00185F01"/>
    <w:rsid w:val="00197F52"/>
    <w:rsid w:val="001A72AE"/>
    <w:rsid w:val="001D44BC"/>
    <w:rsid w:val="001E261E"/>
    <w:rsid w:val="001F2E64"/>
    <w:rsid w:val="00212245"/>
    <w:rsid w:val="00277BA2"/>
    <w:rsid w:val="00282A78"/>
    <w:rsid w:val="002A3392"/>
    <w:rsid w:val="002B3014"/>
    <w:rsid w:val="002B60FF"/>
    <w:rsid w:val="002D185D"/>
    <w:rsid w:val="002D47DD"/>
    <w:rsid w:val="002E026A"/>
    <w:rsid w:val="002F120B"/>
    <w:rsid w:val="002F37FE"/>
    <w:rsid w:val="00304D51"/>
    <w:rsid w:val="003422C0"/>
    <w:rsid w:val="0034547B"/>
    <w:rsid w:val="003723DB"/>
    <w:rsid w:val="00384E6C"/>
    <w:rsid w:val="00385725"/>
    <w:rsid w:val="003D384A"/>
    <w:rsid w:val="003E67CF"/>
    <w:rsid w:val="003F1EA9"/>
    <w:rsid w:val="00404B38"/>
    <w:rsid w:val="00405A60"/>
    <w:rsid w:val="004126F1"/>
    <w:rsid w:val="00433CEA"/>
    <w:rsid w:val="00436E09"/>
    <w:rsid w:val="004642BD"/>
    <w:rsid w:val="00466E77"/>
    <w:rsid w:val="00471B8D"/>
    <w:rsid w:val="004945B8"/>
    <w:rsid w:val="004B7D88"/>
    <w:rsid w:val="004C08B4"/>
    <w:rsid w:val="004E0D28"/>
    <w:rsid w:val="004F62E7"/>
    <w:rsid w:val="00512ECF"/>
    <w:rsid w:val="005144C2"/>
    <w:rsid w:val="00521C42"/>
    <w:rsid w:val="00523DEA"/>
    <w:rsid w:val="00524F0C"/>
    <w:rsid w:val="00572713"/>
    <w:rsid w:val="005820F5"/>
    <w:rsid w:val="005B4472"/>
    <w:rsid w:val="005D4A32"/>
    <w:rsid w:val="005E5EEB"/>
    <w:rsid w:val="005E72E2"/>
    <w:rsid w:val="005F7682"/>
    <w:rsid w:val="00615E59"/>
    <w:rsid w:val="00620B83"/>
    <w:rsid w:val="0064550C"/>
    <w:rsid w:val="006B600B"/>
    <w:rsid w:val="006B76BF"/>
    <w:rsid w:val="006C020A"/>
    <w:rsid w:val="006C29E8"/>
    <w:rsid w:val="007005E9"/>
    <w:rsid w:val="00704F99"/>
    <w:rsid w:val="00715AAD"/>
    <w:rsid w:val="0073001B"/>
    <w:rsid w:val="0076797D"/>
    <w:rsid w:val="00780E04"/>
    <w:rsid w:val="007A63B0"/>
    <w:rsid w:val="007B63E3"/>
    <w:rsid w:val="0081200F"/>
    <w:rsid w:val="00812724"/>
    <w:rsid w:val="008141BE"/>
    <w:rsid w:val="00835B6A"/>
    <w:rsid w:val="008561A2"/>
    <w:rsid w:val="00870181"/>
    <w:rsid w:val="008A1D58"/>
    <w:rsid w:val="008B3CAA"/>
    <w:rsid w:val="008F0883"/>
    <w:rsid w:val="00901A51"/>
    <w:rsid w:val="00926302"/>
    <w:rsid w:val="00927896"/>
    <w:rsid w:val="00965085"/>
    <w:rsid w:val="00970FDF"/>
    <w:rsid w:val="0098589D"/>
    <w:rsid w:val="00997352"/>
    <w:rsid w:val="009C2196"/>
    <w:rsid w:val="009C3587"/>
    <w:rsid w:val="009E59BF"/>
    <w:rsid w:val="009F04E5"/>
    <w:rsid w:val="00A064C4"/>
    <w:rsid w:val="00A35396"/>
    <w:rsid w:val="00A74B2A"/>
    <w:rsid w:val="00A77113"/>
    <w:rsid w:val="00AE0BE4"/>
    <w:rsid w:val="00B10C96"/>
    <w:rsid w:val="00B24F98"/>
    <w:rsid w:val="00B61026"/>
    <w:rsid w:val="00B8422B"/>
    <w:rsid w:val="00BB397D"/>
    <w:rsid w:val="00BC6BA7"/>
    <w:rsid w:val="00BF022E"/>
    <w:rsid w:val="00BF0779"/>
    <w:rsid w:val="00C0465E"/>
    <w:rsid w:val="00C05BA6"/>
    <w:rsid w:val="00C07902"/>
    <w:rsid w:val="00C22F83"/>
    <w:rsid w:val="00C23016"/>
    <w:rsid w:val="00C33C20"/>
    <w:rsid w:val="00C47868"/>
    <w:rsid w:val="00C51180"/>
    <w:rsid w:val="00C51D11"/>
    <w:rsid w:val="00C65E29"/>
    <w:rsid w:val="00C75B5E"/>
    <w:rsid w:val="00C830C4"/>
    <w:rsid w:val="00C90042"/>
    <w:rsid w:val="00C9472A"/>
    <w:rsid w:val="00CA1E64"/>
    <w:rsid w:val="00CC09AC"/>
    <w:rsid w:val="00CC4692"/>
    <w:rsid w:val="00CF11F6"/>
    <w:rsid w:val="00D1794F"/>
    <w:rsid w:val="00D45709"/>
    <w:rsid w:val="00D45DC5"/>
    <w:rsid w:val="00D77E25"/>
    <w:rsid w:val="00D83C97"/>
    <w:rsid w:val="00D964FF"/>
    <w:rsid w:val="00DD1D16"/>
    <w:rsid w:val="00DE7811"/>
    <w:rsid w:val="00DF4FD7"/>
    <w:rsid w:val="00DF5DBF"/>
    <w:rsid w:val="00E0635B"/>
    <w:rsid w:val="00E272CD"/>
    <w:rsid w:val="00E4423F"/>
    <w:rsid w:val="00E749F4"/>
    <w:rsid w:val="00E92072"/>
    <w:rsid w:val="00EC6EA6"/>
    <w:rsid w:val="00ED691E"/>
    <w:rsid w:val="00F0380B"/>
    <w:rsid w:val="00F33D22"/>
    <w:rsid w:val="00F50A2A"/>
    <w:rsid w:val="00F56539"/>
    <w:rsid w:val="00FE41B3"/>
    <w:rsid w:val="00FF2395"/>
    <w:rsid w:val="07D458A5"/>
    <w:rsid w:val="0D0004CB"/>
    <w:rsid w:val="3B60363D"/>
    <w:rsid w:val="50046F35"/>
    <w:rsid w:val="7A1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46D87"/>
  <w15:docId w15:val="{F796EB77-B76B-430E-918E-60BA2EFC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277BA2"/>
    <w:rPr>
      <w:rFonts w:ascii="宋体" w:eastAsia="宋体" w:hAnsi="宋体" w:cs="宋体"/>
      <w:sz w:val="24"/>
      <w:szCs w:val="24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link w:val="ab"/>
    <w:autoRedefine/>
    <w:qFormat/>
    <w:pPr>
      <w:spacing w:line="360" w:lineRule="auto"/>
      <w:ind w:left="840"/>
    </w:pPr>
    <w:rPr>
      <w:rFonts w:asciiTheme="minorEastAsia" w:hAnsiTheme="minorEastAsia"/>
    </w:rPr>
  </w:style>
  <w:style w:type="character" w:customStyle="1" w:styleId="a5">
    <w:name w:val="批注框文本 字符"/>
    <w:basedOn w:val="a0"/>
    <w:link w:val="a4"/>
    <w:autoRedefine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autoRedefine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kern w:val="2"/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sz w:val="13"/>
      <w:szCs w:val="13"/>
      <w:lang w:eastAsia="en-US"/>
    </w:rPr>
  </w:style>
  <w:style w:type="character" w:customStyle="1" w:styleId="ab">
    <w:name w:val="列表段落 字符"/>
    <w:link w:val="aa"/>
    <w:autoRedefine/>
    <w:qFormat/>
    <w:rPr>
      <w:rFonts w:asciiTheme="minorEastAsia" w:hAnsiTheme="minorEastAsia"/>
      <w:kern w:val="2"/>
      <w:sz w:val="24"/>
      <w:szCs w:val="24"/>
    </w:rPr>
  </w:style>
  <w:style w:type="paragraph" w:customStyle="1" w:styleId="51">
    <w:name w:val="标题5"/>
    <w:basedOn w:val="5"/>
    <w:link w:val="5Char"/>
    <w:autoRedefine/>
    <w:qFormat/>
    <w:pPr>
      <w:adjustRightInd w:val="0"/>
      <w:spacing w:line="376" w:lineRule="atLeast"/>
      <w:textAlignment w:val="baseline"/>
    </w:pPr>
    <w:rPr>
      <w:rFonts w:ascii="微软雅黑" w:hAnsi="微软雅黑" w:cs="Calibri"/>
      <w:b w:val="0"/>
      <w:sz w:val="24"/>
    </w:rPr>
  </w:style>
  <w:style w:type="character" w:customStyle="1" w:styleId="5Char">
    <w:name w:val="标题5 Char"/>
    <w:basedOn w:val="a0"/>
    <w:link w:val="51"/>
    <w:rPr>
      <w:rFonts w:ascii="微软雅黑" w:eastAsia="宋体" w:hAnsi="微软雅黑" w:cs="Calibri"/>
      <w:bCs/>
      <w:sz w:val="24"/>
      <w:szCs w:val="28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WYZC</dc:creator>
  <cp:lastModifiedBy>Administrator</cp:lastModifiedBy>
  <cp:revision>9</cp:revision>
  <dcterms:created xsi:type="dcterms:W3CDTF">2024-09-10T07:53:00Z</dcterms:created>
  <dcterms:modified xsi:type="dcterms:W3CDTF">2024-09-14T07:19:00Z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D2839C9E13D149D297849F050CE8DC36_13</vt:lpwstr>
  </property>
</Properties>
</file>