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7618E">
      <w:pPr>
        <w:rPr>
          <w:b/>
          <w:bCs/>
          <w:color w:val="auto"/>
          <w:sz w:val="72"/>
          <w:szCs w:val="72"/>
          <w:highlight w:val="none"/>
        </w:rPr>
      </w:pPr>
      <w:bookmarkStart w:id="0" w:name="_Toc402882661"/>
      <w:bookmarkStart w:id="1" w:name="_Toc226533397"/>
      <w:bookmarkStart w:id="2" w:name="_Toc231899403"/>
    </w:p>
    <w:p w14:paraId="3901470D">
      <w:pPr>
        <w:jc w:val="center"/>
        <w:rPr>
          <w:b/>
          <w:bCs/>
          <w:color w:val="auto"/>
          <w:sz w:val="72"/>
          <w:szCs w:val="72"/>
          <w:highlight w:val="none"/>
        </w:rPr>
      </w:pPr>
      <w:r>
        <w:rPr>
          <w:rFonts w:hint="eastAsia" w:hAnsi="宋体fal"/>
          <w:b/>
          <w:bCs/>
          <w:color w:val="auto"/>
          <w:sz w:val="72"/>
          <w:szCs w:val="72"/>
          <w:highlight w:val="none"/>
        </w:rPr>
        <w:t>北京市建设工程监理合同</w:t>
      </w:r>
    </w:p>
    <w:p w14:paraId="47FB22B8">
      <w:pPr>
        <w:ind w:firstLine="357"/>
        <w:jc w:val="center"/>
        <w:rPr>
          <w:rFonts w:eastAsia="仿宋_GB2312"/>
          <w:bCs/>
          <w:color w:val="auto"/>
          <w:sz w:val="40"/>
          <w:szCs w:val="72"/>
          <w:highlight w:val="none"/>
        </w:rPr>
      </w:pPr>
    </w:p>
    <w:p w14:paraId="14CD820E">
      <w:pPr>
        <w:ind w:firstLine="357"/>
        <w:jc w:val="center"/>
        <w:rPr>
          <w:b/>
          <w:bCs/>
          <w:color w:val="auto"/>
          <w:sz w:val="40"/>
          <w:szCs w:val="72"/>
          <w:highlight w:val="none"/>
        </w:rPr>
      </w:pPr>
    </w:p>
    <w:p w14:paraId="2CF987AE">
      <w:pPr>
        <w:ind w:firstLine="357"/>
        <w:jc w:val="center"/>
        <w:rPr>
          <w:b/>
          <w:bCs/>
          <w:color w:val="auto"/>
          <w:sz w:val="40"/>
          <w:szCs w:val="72"/>
          <w:highlight w:val="none"/>
        </w:rPr>
      </w:pPr>
    </w:p>
    <w:p w14:paraId="2C8DB4B3">
      <w:pPr>
        <w:ind w:firstLine="357"/>
        <w:jc w:val="center"/>
        <w:rPr>
          <w:b/>
          <w:bCs/>
          <w:color w:val="auto"/>
          <w:sz w:val="40"/>
          <w:szCs w:val="72"/>
          <w:highlight w:val="none"/>
        </w:rPr>
      </w:pPr>
    </w:p>
    <w:tbl>
      <w:tblPr>
        <w:tblStyle w:val="49"/>
        <w:tblW w:w="0" w:type="auto"/>
        <w:jc w:val="center"/>
        <w:tblLayout w:type="fixed"/>
        <w:tblCellMar>
          <w:top w:w="0" w:type="dxa"/>
          <w:left w:w="108" w:type="dxa"/>
          <w:bottom w:w="0" w:type="dxa"/>
          <w:right w:w="108" w:type="dxa"/>
        </w:tblCellMar>
      </w:tblPr>
      <w:tblGrid>
        <w:gridCol w:w="1748"/>
        <w:gridCol w:w="578"/>
        <w:gridCol w:w="5369"/>
      </w:tblGrid>
      <w:tr w14:paraId="1BA16ABF">
        <w:tblPrEx>
          <w:tblCellMar>
            <w:top w:w="0" w:type="dxa"/>
            <w:left w:w="108" w:type="dxa"/>
            <w:bottom w:w="0" w:type="dxa"/>
            <w:right w:w="108" w:type="dxa"/>
          </w:tblCellMar>
        </w:tblPrEx>
        <w:trPr>
          <w:trHeight w:val="997" w:hRule="atLeast"/>
          <w:jc w:val="center"/>
        </w:trPr>
        <w:tc>
          <w:tcPr>
            <w:tcW w:w="1748" w:type="dxa"/>
            <w:vAlign w:val="bottom"/>
          </w:tcPr>
          <w:p w14:paraId="3687E114">
            <w:pPr>
              <w:jc w:val="distribute"/>
              <w:rPr>
                <w:rFonts w:ascii="宋体fal"/>
                <w:b/>
                <w:bCs/>
                <w:color w:val="auto"/>
                <w:sz w:val="36"/>
                <w:szCs w:val="72"/>
                <w:highlight w:val="none"/>
              </w:rPr>
            </w:pPr>
            <w:r>
              <w:rPr>
                <w:rFonts w:hint="eastAsia" w:ascii="宋体fal" w:hAnsi="宋体fal"/>
                <w:b/>
                <w:bCs/>
                <w:color w:val="auto"/>
                <w:sz w:val="36"/>
                <w:szCs w:val="72"/>
                <w:highlight w:val="none"/>
              </w:rPr>
              <w:t>委托人</w:t>
            </w:r>
          </w:p>
        </w:tc>
        <w:tc>
          <w:tcPr>
            <w:tcW w:w="578" w:type="dxa"/>
            <w:vAlign w:val="bottom"/>
          </w:tcPr>
          <w:p w14:paraId="79C8261A">
            <w:pPr>
              <w:jc w:val="center"/>
              <w:rPr>
                <w:rFonts w:ascii="宋体fal"/>
                <w:b/>
                <w:bCs/>
                <w:color w:val="auto"/>
                <w:sz w:val="36"/>
                <w:szCs w:val="72"/>
                <w:highlight w:val="none"/>
              </w:rPr>
            </w:pPr>
            <w:r>
              <w:rPr>
                <w:rFonts w:hint="eastAsia" w:ascii="宋体fal" w:hAnsi="宋体fal"/>
                <w:b/>
                <w:bCs/>
                <w:color w:val="auto"/>
                <w:sz w:val="36"/>
                <w:szCs w:val="72"/>
                <w:highlight w:val="none"/>
              </w:rPr>
              <w:t>：</w:t>
            </w:r>
          </w:p>
        </w:tc>
        <w:tc>
          <w:tcPr>
            <w:tcW w:w="5369" w:type="dxa"/>
            <w:tcBorders>
              <w:bottom w:val="single" w:color="auto" w:sz="4" w:space="0"/>
            </w:tcBorders>
            <w:vAlign w:val="bottom"/>
          </w:tcPr>
          <w:p w14:paraId="7F888B95">
            <w:pPr>
              <w:jc w:val="center"/>
              <w:rPr>
                <w:rFonts w:ascii="宋体fal"/>
                <w:b/>
                <w:bCs/>
                <w:color w:val="auto"/>
                <w:sz w:val="30"/>
                <w:szCs w:val="30"/>
                <w:highlight w:val="none"/>
              </w:rPr>
            </w:pPr>
            <w:r>
              <w:rPr>
                <w:rFonts w:hint="eastAsia" w:ascii="宋体fal" w:hAnsi="宋体fal"/>
                <w:b/>
                <w:bCs/>
                <w:color w:val="auto"/>
                <w:sz w:val="28"/>
                <w:szCs w:val="28"/>
                <w:highlight w:val="none"/>
              </w:rPr>
              <w:t>中国康复研究中心</w:t>
            </w:r>
          </w:p>
        </w:tc>
      </w:tr>
      <w:tr w14:paraId="5FD1FE83">
        <w:tblPrEx>
          <w:tblCellMar>
            <w:top w:w="0" w:type="dxa"/>
            <w:left w:w="108" w:type="dxa"/>
            <w:bottom w:w="0" w:type="dxa"/>
            <w:right w:w="108" w:type="dxa"/>
          </w:tblCellMar>
        </w:tblPrEx>
        <w:trPr>
          <w:trHeight w:val="997" w:hRule="atLeast"/>
          <w:jc w:val="center"/>
        </w:trPr>
        <w:tc>
          <w:tcPr>
            <w:tcW w:w="1748" w:type="dxa"/>
            <w:vAlign w:val="bottom"/>
          </w:tcPr>
          <w:p w14:paraId="40C2585C">
            <w:pPr>
              <w:jc w:val="distribute"/>
              <w:rPr>
                <w:rFonts w:ascii="宋体fal"/>
                <w:b/>
                <w:bCs/>
                <w:color w:val="auto"/>
                <w:sz w:val="36"/>
                <w:szCs w:val="72"/>
                <w:highlight w:val="none"/>
              </w:rPr>
            </w:pPr>
            <w:r>
              <w:rPr>
                <w:rFonts w:hint="eastAsia" w:ascii="宋体fal" w:hAnsi="宋体fal"/>
                <w:b/>
                <w:bCs/>
                <w:color w:val="auto"/>
                <w:sz w:val="36"/>
                <w:szCs w:val="72"/>
                <w:highlight w:val="none"/>
              </w:rPr>
              <w:t>监理人</w:t>
            </w:r>
          </w:p>
        </w:tc>
        <w:tc>
          <w:tcPr>
            <w:tcW w:w="578" w:type="dxa"/>
            <w:vAlign w:val="bottom"/>
          </w:tcPr>
          <w:p w14:paraId="68908CF4">
            <w:pPr>
              <w:jc w:val="center"/>
              <w:rPr>
                <w:rFonts w:ascii="宋体fal"/>
                <w:b/>
                <w:bCs/>
                <w:color w:val="auto"/>
                <w:sz w:val="36"/>
                <w:szCs w:val="72"/>
                <w:highlight w:val="none"/>
              </w:rPr>
            </w:pPr>
            <w:r>
              <w:rPr>
                <w:rFonts w:hint="eastAsia" w:ascii="宋体fal" w:hAnsi="宋体fal"/>
                <w:b/>
                <w:bCs/>
                <w:color w:val="auto"/>
                <w:sz w:val="36"/>
                <w:szCs w:val="72"/>
                <w:highlight w:val="none"/>
              </w:rPr>
              <w:t>：</w:t>
            </w:r>
          </w:p>
        </w:tc>
        <w:tc>
          <w:tcPr>
            <w:tcW w:w="5369" w:type="dxa"/>
            <w:tcBorders>
              <w:top w:val="single" w:color="auto" w:sz="4" w:space="0"/>
              <w:bottom w:val="single" w:color="auto" w:sz="4" w:space="0"/>
            </w:tcBorders>
            <w:vAlign w:val="bottom"/>
          </w:tcPr>
          <w:p w14:paraId="3C11AC15">
            <w:pPr>
              <w:jc w:val="center"/>
              <w:rPr>
                <w:rFonts w:ascii="宋体fal"/>
                <w:b/>
                <w:bCs/>
                <w:color w:val="auto"/>
                <w:sz w:val="30"/>
                <w:szCs w:val="30"/>
                <w:highlight w:val="none"/>
              </w:rPr>
            </w:pPr>
          </w:p>
        </w:tc>
      </w:tr>
      <w:tr w14:paraId="4D6FEC75">
        <w:tblPrEx>
          <w:tblCellMar>
            <w:top w:w="0" w:type="dxa"/>
            <w:left w:w="108" w:type="dxa"/>
            <w:bottom w:w="0" w:type="dxa"/>
            <w:right w:w="108" w:type="dxa"/>
          </w:tblCellMar>
        </w:tblPrEx>
        <w:trPr>
          <w:trHeight w:val="997" w:hRule="atLeast"/>
          <w:jc w:val="center"/>
        </w:trPr>
        <w:tc>
          <w:tcPr>
            <w:tcW w:w="1748" w:type="dxa"/>
            <w:vAlign w:val="bottom"/>
          </w:tcPr>
          <w:p w14:paraId="0EF4C520">
            <w:pPr>
              <w:jc w:val="center"/>
              <w:rPr>
                <w:rFonts w:ascii="宋体fal"/>
                <w:b/>
                <w:bCs/>
                <w:color w:val="auto"/>
                <w:sz w:val="36"/>
                <w:szCs w:val="72"/>
                <w:highlight w:val="none"/>
              </w:rPr>
            </w:pPr>
            <w:r>
              <w:rPr>
                <w:rFonts w:hint="eastAsia" w:ascii="宋体fal" w:hAnsi="宋体fal"/>
                <w:b/>
                <w:bCs/>
                <w:color w:val="auto"/>
                <w:sz w:val="36"/>
                <w:szCs w:val="72"/>
                <w:highlight w:val="none"/>
              </w:rPr>
              <w:t>项目名称</w:t>
            </w:r>
          </w:p>
        </w:tc>
        <w:tc>
          <w:tcPr>
            <w:tcW w:w="578" w:type="dxa"/>
            <w:vAlign w:val="bottom"/>
          </w:tcPr>
          <w:p w14:paraId="04FA6A12">
            <w:pPr>
              <w:jc w:val="center"/>
              <w:rPr>
                <w:rFonts w:ascii="宋体fal"/>
                <w:b/>
                <w:bCs/>
                <w:color w:val="auto"/>
                <w:sz w:val="36"/>
                <w:szCs w:val="72"/>
                <w:highlight w:val="none"/>
              </w:rPr>
            </w:pPr>
            <w:r>
              <w:rPr>
                <w:rFonts w:hint="eastAsia" w:ascii="宋体fal" w:hAnsi="宋体fal"/>
                <w:b/>
                <w:bCs/>
                <w:color w:val="auto"/>
                <w:sz w:val="36"/>
                <w:szCs w:val="72"/>
                <w:highlight w:val="none"/>
              </w:rPr>
              <w:t>：</w:t>
            </w:r>
          </w:p>
        </w:tc>
        <w:tc>
          <w:tcPr>
            <w:tcW w:w="5369" w:type="dxa"/>
            <w:tcBorders>
              <w:top w:val="single" w:color="auto" w:sz="4" w:space="0"/>
              <w:bottom w:val="single" w:color="auto" w:sz="4" w:space="0"/>
            </w:tcBorders>
            <w:vAlign w:val="center"/>
          </w:tcPr>
          <w:p w14:paraId="7433401B">
            <w:pPr>
              <w:jc w:val="center"/>
              <w:rPr>
                <w:b/>
                <w:color w:val="auto"/>
                <w:sz w:val="28"/>
                <w:szCs w:val="28"/>
                <w:highlight w:val="none"/>
              </w:rPr>
            </w:pPr>
            <w:r>
              <w:rPr>
                <w:rFonts w:hint="eastAsia"/>
                <w:b/>
                <w:color w:val="auto"/>
                <w:sz w:val="28"/>
                <w:szCs w:val="28"/>
                <w:highlight w:val="none"/>
              </w:rPr>
              <w:t>中国康复研究中心</w:t>
            </w:r>
            <w:r>
              <w:rPr>
                <w:rFonts w:hint="eastAsia"/>
                <w:b/>
                <w:color w:val="auto"/>
                <w:sz w:val="28"/>
                <w:szCs w:val="28"/>
                <w:highlight w:val="none"/>
                <w:lang w:eastAsia="zh-CN"/>
              </w:rPr>
              <w:t>氧气站改建</w:t>
            </w:r>
            <w:r>
              <w:rPr>
                <w:rFonts w:hint="eastAsia"/>
                <w:b/>
                <w:color w:val="auto"/>
                <w:sz w:val="28"/>
                <w:szCs w:val="28"/>
                <w:highlight w:val="none"/>
              </w:rPr>
              <w:t>项目</w:t>
            </w:r>
          </w:p>
        </w:tc>
      </w:tr>
      <w:tr w14:paraId="26ABFC7C">
        <w:tblPrEx>
          <w:tblCellMar>
            <w:top w:w="0" w:type="dxa"/>
            <w:left w:w="108" w:type="dxa"/>
            <w:bottom w:w="0" w:type="dxa"/>
            <w:right w:w="108" w:type="dxa"/>
          </w:tblCellMar>
        </w:tblPrEx>
        <w:trPr>
          <w:trHeight w:val="997" w:hRule="atLeast"/>
          <w:jc w:val="center"/>
        </w:trPr>
        <w:tc>
          <w:tcPr>
            <w:tcW w:w="1748" w:type="dxa"/>
            <w:vAlign w:val="bottom"/>
          </w:tcPr>
          <w:p w14:paraId="3BF23BC5">
            <w:pPr>
              <w:jc w:val="center"/>
              <w:rPr>
                <w:rFonts w:ascii="宋体fal"/>
                <w:b/>
                <w:bCs/>
                <w:color w:val="auto"/>
                <w:sz w:val="36"/>
                <w:szCs w:val="72"/>
                <w:highlight w:val="none"/>
              </w:rPr>
            </w:pPr>
            <w:r>
              <w:rPr>
                <w:rFonts w:hint="eastAsia" w:ascii="宋体fal" w:hAnsi="宋体fal"/>
                <w:b/>
                <w:bCs/>
                <w:color w:val="auto"/>
                <w:sz w:val="36"/>
                <w:szCs w:val="72"/>
                <w:highlight w:val="none"/>
              </w:rPr>
              <w:t>合同编号</w:t>
            </w:r>
          </w:p>
        </w:tc>
        <w:tc>
          <w:tcPr>
            <w:tcW w:w="578" w:type="dxa"/>
            <w:vAlign w:val="bottom"/>
          </w:tcPr>
          <w:p w14:paraId="0BCE585E">
            <w:pPr>
              <w:jc w:val="center"/>
              <w:rPr>
                <w:rFonts w:ascii="宋体fal"/>
                <w:b/>
                <w:bCs/>
                <w:color w:val="auto"/>
                <w:sz w:val="36"/>
                <w:szCs w:val="72"/>
                <w:highlight w:val="none"/>
              </w:rPr>
            </w:pPr>
            <w:r>
              <w:rPr>
                <w:rFonts w:hint="eastAsia" w:ascii="宋体fal" w:hAnsi="宋体fal"/>
                <w:b/>
                <w:bCs/>
                <w:color w:val="auto"/>
                <w:sz w:val="36"/>
                <w:szCs w:val="72"/>
                <w:highlight w:val="none"/>
              </w:rPr>
              <w:t>：</w:t>
            </w:r>
          </w:p>
        </w:tc>
        <w:tc>
          <w:tcPr>
            <w:tcW w:w="5369" w:type="dxa"/>
            <w:tcBorders>
              <w:top w:val="single" w:color="auto" w:sz="4" w:space="0"/>
              <w:bottom w:val="single" w:color="auto" w:sz="4" w:space="0"/>
            </w:tcBorders>
            <w:vAlign w:val="bottom"/>
          </w:tcPr>
          <w:p w14:paraId="422441B1">
            <w:pPr>
              <w:jc w:val="center"/>
              <w:rPr>
                <w:rFonts w:ascii="宋体fal"/>
                <w:b/>
                <w:bCs/>
                <w:color w:val="auto"/>
                <w:sz w:val="36"/>
                <w:szCs w:val="72"/>
                <w:highlight w:val="none"/>
              </w:rPr>
            </w:pPr>
          </w:p>
        </w:tc>
      </w:tr>
    </w:tbl>
    <w:p w14:paraId="5046F25D">
      <w:pPr>
        <w:ind w:right="1804" w:rightChars="859"/>
        <w:rPr>
          <w:rFonts w:hAnsi="宋体fal"/>
          <w:b/>
          <w:bCs/>
          <w:color w:val="auto"/>
          <w:sz w:val="36"/>
          <w:szCs w:val="36"/>
          <w:highlight w:val="none"/>
        </w:rPr>
      </w:pPr>
    </w:p>
    <w:p w14:paraId="7756BEE0">
      <w:pPr>
        <w:ind w:right="1804" w:rightChars="859"/>
        <w:rPr>
          <w:rFonts w:hAnsi="宋体fal"/>
          <w:b/>
          <w:bCs/>
          <w:color w:val="auto"/>
          <w:sz w:val="36"/>
          <w:szCs w:val="36"/>
          <w:highlight w:val="none"/>
        </w:rPr>
      </w:pPr>
    </w:p>
    <w:p w14:paraId="075EF977">
      <w:pPr>
        <w:ind w:right="1804" w:rightChars="859"/>
        <w:jc w:val="center"/>
        <w:rPr>
          <w:color w:val="auto"/>
          <w:highlight w:val="none"/>
        </w:rPr>
      </w:pPr>
    </w:p>
    <w:p w14:paraId="73DA527B">
      <w:pPr>
        <w:spacing w:line="360" w:lineRule="auto"/>
        <w:ind w:firstLine="3132" w:firstLineChars="1300"/>
        <w:outlineLvl w:val="0"/>
        <w:rPr>
          <w:rFonts w:asciiTheme="minorEastAsia" w:hAnsiTheme="minorEastAsia" w:eastAsiaTheme="minorEastAsia"/>
          <w:b/>
          <w:bCs/>
          <w:color w:val="auto"/>
          <w:sz w:val="24"/>
          <w:highlight w:val="none"/>
        </w:rPr>
      </w:pPr>
    </w:p>
    <w:p w14:paraId="48B3417C">
      <w:pPr>
        <w:spacing w:line="360" w:lineRule="auto"/>
        <w:ind w:firstLine="3132" w:firstLineChars="1300"/>
        <w:outlineLvl w:val="0"/>
        <w:rPr>
          <w:rFonts w:asciiTheme="minorEastAsia" w:hAnsiTheme="minorEastAsia" w:eastAsiaTheme="minorEastAsia"/>
          <w:b/>
          <w:bCs/>
          <w:color w:val="auto"/>
          <w:sz w:val="24"/>
          <w:highlight w:val="none"/>
        </w:rPr>
      </w:pPr>
    </w:p>
    <w:p w14:paraId="4B775321">
      <w:pPr>
        <w:spacing w:line="360" w:lineRule="auto"/>
        <w:ind w:firstLine="3132" w:firstLineChars="1300"/>
        <w:outlineLvl w:val="0"/>
        <w:rPr>
          <w:rFonts w:asciiTheme="minorEastAsia" w:hAnsiTheme="minorEastAsia" w:eastAsiaTheme="minorEastAsia"/>
          <w:b/>
          <w:bCs/>
          <w:color w:val="auto"/>
          <w:sz w:val="24"/>
          <w:highlight w:val="none"/>
        </w:rPr>
      </w:pPr>
    </w:p>
    <w:p w14:paraId="35D4F2EA">
      <w:pPr>
        <w:spacing w:line="360" w:lineRule="auto"/>
        <w:ind w:firstLine="3132" w:firstLineChars="1300"/>
        <w:outlineLvl w:val="0"/>
        <w:rPr>
          <w:rFonts w:asciiTheme="minorEastAsia" w:hAnsiTheme="minorEastAsia" w:eastAsiaTheme="minorEastAsia"/>
          <w:b/>
          <w:bCs/>
          <w:color w:val="auto"/>
          <w:sz w:val="24"/>
          <w:highlight w:val="none"/>
        </w:rPr>
      </w:pPr>
    </w:p>
    <w:p w14:paraId="5FEAECCB">
      <w:pPr>
        <w:kinsoku/>
        <w:wordWrap/>
        <w:overflowPunct/>
        <w:topLinePunct w:val="0"/>
        <w:bidi w:val="0"/>
        <w:spacing w:line="360" w:lineRule="auto"/>
        <w:ind w:firstLine="3132" w:firstLineChars="1300"/>
        <w:textAlignment w:val="auto"/>
        <w:outlineLvl w:val="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第一部分  合同协议书</w:t>
      </w:r>
      <w:bookmarkEnd w:id="0"/>
    </w:p>
    <w:p w14:paraId="1BB69A7D">
      <w:pPr>
        <w:kinsoku/>
        <w:wordWrap/>
        <w:overflowPunct/>
        <w:topLinePunct w:val="0"/>
        <w:bidi w:val="0"/>
        <w:adjustRightInd w:val="0"/>
        <w:snapToGrid w:val="0"/>
        <w:spacing w:line="360" w:lineRule="auto"/>
        <w:ind w:firstLine="325" w:firstLineChars="250"/>
        <w:textAlignment w:val="auto"/>
        <w:rPr>
          <w:rFonts w:asciiTheme="minorEastAsia" w:hAnsiTheme="minorEastAsia" w:eastAsiaTheme="minorEastAsia"/>
          <w:color w:val="auto"/>
          <w:sz w:val="13"/>
          <w:szCs w:val="13"/>
          <w:highlight w:val="none"/>
        </w:rPr>
      </w:pPr>
    </w:p>
    <w:p w14:paraId="1541E129">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0"/>
        <w:rPr>
          <w:rFonts w:cs="仿宋"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委托人（全称）：</w:t>
      </w:r>
      <w:r>
        <w:rPr>
          <w:rFonts w:hint="eastAsia" w:cs="仿宋" w:asciiTheme="minorEastAsia" w:hAnsiTheme="minorEastAsia" w:eastAsiaTheme="minorEastAsia"/>
          <w:color w:val="auto"/>
          <w:sz w:val="24"/>
          <w:highlight w:val="none"/>
          <w:u w:val="single"/>
        </w:rPr>
        <w:t>中国康复研究中心</w:t>
      </w:r>
    </w:p>
    <w:p w14:paraId="46652F2B">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0"/>
        <w:rPr>
          <w:rFonts w:cs="仿宋" w:asciiTheme="minorEastAsia" w:hAnsiTheme="minorEastAsia" w:eastAsiaTheme="minorEastAsia"/>
          <w:color w:val="auto"/>
          <w:sz w:val="24"/>
          <w:highlight w:val="none"/>
          <w:u w:val="single"/>
        </w:rPr>
      </w:pPr>
      <w:r>
        <w:rPr>
          <w:rFonts w:hint="eastAsia" w:cs="仿宋" w:asciiTheme="minorEastAsia" w:hAnsiTheme="minorEastAsia" w:eastAsiaTheme="minorEastAsia"/>
          <w:color w:val="auto"/>
          <w:sz w:val="24"/>
          <w:highlight w:val="none"/>
        </w:rPr>
        <w:t>监理人</w:t>
      </w:r>
      <w:r>
        <w:rPr>
          <w:rFonts w:hint="eastAsia" w:cs="仿宋" w:asciiTheme="minorEastAsia" w:hAnsiTheme="minorEastAsia" w:eastAsiaTheme="minorEastAsia"/>
          <w:color w:val="auto"/>
          <w:sz w:val="24"/>
          <w:highlight w:val="none"/>
          <w:u w:val="none"/>
        </w:rPr>
        <w:t>（全称）</w:t>
      </w:r>
      <w:r>
        <w:rPr>
          <w:rFonts w:hint="eastAsia" w:cs="仿宋" w:asciiTheme="minorEastAsia" w:hAnsiTheme="minorEastAsia" w:eastAsiaTheme="minorEastAsia"/>
          <w:color w:val="auto"/>
          <w:sz w:val="24"/>
          <w:highlight w:val="none"/>
          <w:u w:val="none"/>
          <w:lang w:eastAsia="zh-CN"/>
        </w:rPr>
        <w:t>：</w:t>
      </w:r>
      <w:r>
        <w:rPr>
          <w:rFonts w:hint="eastAsia" w:cs="仿宋" w:asciiTheme="minorEastAsia" w:hAnsiTheme="minorEastAsia" w:eastAsiaTheme="minorEastAsia"/>
          <w:color w:val="auto"/>
          <w:sz w:val="24"/>
          <w:highlight w:val="none"/>
          <w:u w:val="single"/>
          <w:lang w:val="en-US" w:eastAsia="zh-CN"/>
        </w:rPr>
        <w:t xml:space="preserve">        </w:t>
      </w:r>
      <w:r>
        <w:rPr>
          <w:rFonts w:hint="eastAsia" w:cs="仿宋" w:asciiTheme="minorEastAsia" w:hAnsiTheme="minorEastAsia" w:eastAsiaTheme="minorEastAsia"/>
          <w:color w:val="auto"/>
          <w:sz w:val="24"/>
          <w:highlight w:val="none"/>
          <w:u w:val="none"/>
        </w:rPr>
        <w:t xml:space="preserve"> </w:t>
      </w:r>
      <w:r>
        <w:rPr>
          <w:rFonts w:hint="eastAsia"/>
          <w:color w:val="auto"/>
          <w:sz w:val="24"/>
          <w:highlight w:val="none"/>
          <w:u w:val="non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746252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根据《中华人民共和国民法典》、《中华人民共和国建筑法》及其他有关法律、法规，遵循平等、自愿、公平和诚实信用原则，双方就下述工程委托监理与相关服务事项协商一致，订立本合同。</w:t>
      </w:r>
    </w:p>
    <w:p w14:paraId="2B23F1F6">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一、工程概况</w:t>
      </w:r>
    </w:p>
    <w:p w14:paraId="76BA5166">
      <w:pPr>
        <w:kinsoku/>
        <w:wordWrap/>
        <w:overflowPunct/>
        <w:topLinePunct w:val="0"/>
        <w:bidi w:val="0"/>
        <w:adjustRightInd w:val="0"/>
        <w:snapToGrid w:val="0"/>
        <w:spacing w:line="360" w:lineRule="auto"/>
        <w:ind w:firstLine="480" w:firstLineChars="200"/>
        <w:textAlignment w:val="auto"/>
        <w:rPr>
          <w:rFonts w:hint="eastAsia" w:hAnsi="宋体" w:eastAsia="宋体"/>
          <w:bCs/>
          <w:color w:val="auto"/>
          <w:sz w:val="24"/>
          <w:highlight w:val="none"/>
          <w:u w:val="single"/>
          <w:lang w:eastAsia="zh-CN"/>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.工程名称：</w:t>
      </w:r>
      <w:r>
        <w:rPr>
          <w:rFonts w:hint="eastAsia"/>
          <w:bCs/>
          <w:color w:val="auto"/>
          <w:sz w:val="24"/>
          <w:highlight w:val="none"/>
          <w:u w:val="single"/>
        </w:rPr>
        <w:t>中国康复研究中心</w:t>
      </w:r>
      <w:r>
        <w:rPr>
          <w:rFonts w:hint="eastAsia"/>
          <w:bCs/>
          <w:color w:val="auto"/>
          <w:sz w:val="24"/>
          <w:highlight w:val="none"/>
          <w:u w:val="single"/>
          <w:lang w:eastAsia="zh-CN"/>
        </w:rPr>
        <w:t>氧气站改建</w:t>
      </w:r>
      <w:r>
        <w:rPr>
          <w:rFonts w:hint="eastAsia"/>
          <w:bCs/>
          <w:color w:val="auto"/>
          <w:sz w:val="24"/>
          <w:highlight w:val="none"/>
          <w:u w:val="single"/>
        </w:rPr>
        <w:t>项目</w:t>
      </w:r>
      <w:r>
        <w:rPr>
          <w:rFonts w:hint="eastAsia"/>
          <w:bCs/>
          <w:color w:val="auto"/>
          <w:sz w:val="24"/>
          <w:highlight w:val="none"/>
          <w:u w:val="single"/>
          <w:lang w:eastAsia="zh-CN"/>
        </w:rPr>
        <w:t>；</w:t>
      </w:r>
    </w:p>
    <w:p w14:paraId="5982D6E2">
      <w:pPr>
        <w:kinsoku/>
        <w:wordWrap/>
        <w:overflowPunct/>
        <w:topLinePunct w:val="0"/>
        <w:bidi w:val="0"/>
        <w:adjustRightInd w:val="0"/>
        <w:snapToGrid w:val="0"/>
        <w:spacing w:line="360" w:lineRule="auto"/>
        <w:ind w:firstLine="480" w:firstLineChars="200"/>
        <w:textAlignment w:val="auto"/>
        <w:rPr>
          <w:rFonts w:cs="仿宋"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.工程地点：</w:t>
      </w:r>
      <w:r>
        <w:rPr>
          <w:rFonts w:hint="eastAsia" w:cs="仿宋" w:asciiTheme="minorEastAsia" w:hAnsiTheme="minorEastAsia" w:eastAsiaTheme="minorEastAsia"/>
          <w:color w:val="auto"/>
          <w:sz w:val="24"/>
          <w:highlight w:val="none"/>
          <w:u w:val="single"/>
        </w:rPr>
        <w:t>北京市丰台区角门北路</w:t>
      </w:r>
      <w:r>
        <w:rPr>
          <w:rFonts w:hint="eastAsia" w:cs="仿宋" w:asciiTheme="minorEastAsia" w:hAnsiTheme="minorEastAsia" w:eastAsiaTheme="minorEastAsia"/>
          <w:color w:val="auto"/>
          <w:sz w:val="24"/>
          <w:highlight w:val="none"/>
          <w:u w:val="single"/>
          <w:lang w:val="en-US" w:eastAsia="zh-CN"/>
        </w:rPr>
        <w:t>10</w:t>
      </w:r>
      <w:r>
        <w:rPr>
          <w:rFonts w:hint="eastAsia" w:cs="仿宋" w:asciiTheme="minorEastAsia" w:hAnsiTheme="minorEastAsia" w:eastAsiaTheme="minorEastAsia"/>
          <w:color w:val="auto"/>
          <w:sz w:val="24"/>
          <w:highlight w:val="none"/>
          <w:u w:val="single"/>
        </w:rPr>
        <w:t>号</w:t>
      </w:r>
      <w:r>
        <w:rPr>
          <w:rFonts w:hint="eastAsia" w:asciiTheme="minorEastAsia" w:hAnsiTheme="minorEastAsia" w:eastAsiaTheme="minorEastAsia"/>
          <w:color w:val="auto"/>
          <w:sz w:val="24"/>
          <w:highlight w:val="none"/>
          <w:u w:val="single"/>
        </w:rPr>
        <w:t>；</w:t>
      </w:r>
    </w:p>
    <w:p w14:paraId="40A77D9F">
      <w:pPr>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建筑安装工程费</w:t>
      </w:r>
      <w:r>
        <w:rPr>
          <w:rFonts w:hint="eastAsia" w:cs="仿宋" w:asciiTheme="minorEastAsia" w:hAnsiTheme="minorEastAsia" w:eastAsiaTheme="minorEastAsia"/>
          <w:color w:val="auto"/>
          <w:sz w:val="24"/>
          <w:highlight w:val="none"/>
          <w:u w:val="single"/>
        </w:rPr>
        <w:t>：</w:t>
      </w:r>
      <w:r>
        <w:rPr>
          <w:rFonts w:hint="eastAsia" w:cs="仿宋" w:asciiTheme="minorEastAsia" w:hAnsiTheme="minorEastAsia" w:eastAsiaTheme="minorEastAsia"/>
          <w:color w:val="auto"/>
          <w:sz w:val="24"/>
          <w:highlight w:val="none"/>
          <w:u w:val="single"/>
          <w:lang w:val="en-US" w:eastAsia="zh-CN"/>
        </w:rPr>
        <w:t xml:space="preserve">        </w:t>
      </w:r>
      <w:r>
        <w:rPr>
          <w:rFonts w:hint="eastAsia" w:cs="仿宋" w:asciiTheme="minorEastAsia" w:hAnsiTheme="minorEastAsia" w:eastAsiaTheme="minorEastAsia"/>
          <w:color w:val="auto"/>
          <w:sz w:val="24"/>
          <w:highlight w:val="none"/>
          <w:u w:val="single"/>
        </w:rPr>
        <w:t>元。</w:t>
      </w:r>
    </w:p>
    <w:p w14:paraId="267B7DBB">
      <w:p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4.工程范围：</w:t>
      </w:r>
    </w:p>
    <w:p w14:paraId="0530823A">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1）拆除工程：保护性拆除现有 78.8㎡氧气站，断开与各单体管道连接并设置接驳井，拆除物外运并无害化处理；拆除后地面硬化并铺设沥青（满足 20 吨重载车辆通行），与周边道路衔接。</w:t>
      </w:r>
    </w:p>
    <w:p w14:paraId="43AC77C3">
      <w:pPr>
        <w:tabs>
          <w:tab w:val="left" w:pos="312"/>
        </w:tabs>
        <w:kinsoku/>
        <w:wordWrap/>
        <w:overflowPunct/>
        <w:topLinePunct w:val="0"/>
        <w:bidi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设计深化：由承包方根据所选设备厂商要求及现场实际情况进行深化，深化图纸需经承包方、原设计单位、建设单位共同确认，且符合外审要求。图纸深化设计费用及图纸深化所带来的费用增减，均包含在合同内，承包人在投标报价时综合考虑。</w:t>
      </w:r>
    </w:p>
    <w:p w14:paraId="06A5C853">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3）新建工程：</w:t>
      </w:r>
    </w:p>
    <w:p w14:paraId="6DC5BE66">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①氧气站站房：总建筑面积 73.16㎡，地上 1 层，建筑高度 5.1m，现浇混凝土框架结构，独立基础或条形基础，屋面防水等级 1 级。</w:t>
      </w:r>
    </w:p>
    <w:p w14:paraId="7D8CAA66">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②液氧储罐区：新装两台5立方米液氧罐、汽化器汇流排等相关附属配套设施设备安装等内容。</w:t>
      </w:r>
    </w:p>
    <w:p w14:paraId="0D19FA6E">
      <w:pPr>
        <w:tabs>
          <w:tab w:val="left" w:pos="312"/>
        </w:tabs>
        <w:kinsoku/>
        <w:wordWrap/>
        <w:overflowPunct/>
        <w:topLinePunct w:val="0"/>
        <w:bidi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③管道工程：铺设氧气输送管道，包含路由障碍清除（树木、硬化路面、管线保护等）、管道接驳及绿化恢复。</w:t>
      </w:r>
    </w:p>
    <w:p w14:paraId="4F10A10A">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④完成与原氧气系统连接、调试运行直至可正常使用的全部工作，费用包含在合同价中。</w:t>
      </w:r>
    </w:p>
    <w:p w14:paraId="353864A1">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⑤完成原液氧站建筑物、站内设备设施以及院内原系统管线拆除、站房地面恢复、垃圾清运等工作，其中站内设备设施为保护性拆除（按设备厂家指定要求拆除），费用包含在合同价中。</w:t>
      </w:r>
    </w:p>
    <w:p w14:paraId="748A7E7F">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⑥氧气各分支管线接至各楼宇二级分压箱入口处。</w:t>
      </w:r>
    </w:p>
    <w:p w14:paraId="143E3E42">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⑦各焊口须进行100%射线无损检验。</w:t>
      </w:r>
    </w:p>
    <w:p w14:paraId="13C3A76F">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4）验收配合：主导完成消防、特种设备等相关验收工作。</w:t>
      </w:r>
    </w:p>
    <w:p w14:paraId="2D323999">
      <w:pPr>
        <w:tabs>
          <w:tab w:val="left" w:pos="312"/>
        </w:tabs>
        <w:kinsoku/>
        <w:wordWrap/>
        <w:overflowPunct/>
        <w:topLinePunct w:val="0"/>
        <w:bidi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①</w:t>
      </w:r>
      <w:r>
        <w:rPr>
          <w:rFonts w:ascii="宋体" w:hAnsi="宋体" w:cs="宋体"/>
          <w:bCs/>
          <w:color w:val="auto"/>
          <w:sz w:val="24"/>
          <w:highlight w:val="none"/>
        </w:rPr>
        <w:t>承包人必须完成《压力容器使用登记证》（TSG21-2016）及《压力管道使用登记》手续。</w:t>
      </w:r>
    </w:p>
    <w:p w14:paraId="5EF30BF3">
      <w:pPr>
        <w:tabs>
          <w:tab w:val="left" w:pos="312"/>
        </w:tabs>
        <w:kinsoku/>
        <w:wordWrap/>
        <w:overflowPunct/>
        <w:topLinePunct w:val="0"/>
        <w:bidi w:val="0"/>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②液氧罐、分气缸等设备备案直至启用</w:t>
      </w:r>
      <w:r>
        <w:rPr>
          <w:rFonts w:hint="eastAsia" w:ascii="宋体" w:hAnsi="宋体" w:cs="宋体"/>
          <w:bCs/>
          <w:color w:val="auto"/>
          <w:sz w:val="24"/>
          <w:highlight w:val="none"/>
          <w:lang w:eastAsia="zh-CN"/>
        </w:rPr>
        <w:t>。</w:t>
      </w:r>
    </w:p>
    <w:p w14:paraId="65F4CB99">
      <w:pPr>
        <w:tabs>
          <w:tab w:val="left" w:pos="312"/>
        </w:tabs>
        <w:kinsoku/>
        <w:wordWrap/>
        <w:overflowPunct/>
        <w:topLinePunct w:val="0"/>
        <w:bidi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③安全阀、压力表、流量计等进场后需按相关主管部门要求，提供相应检测报告</w:t>
      </w:r>
      <w:r>
        <w:rPr>
          <w:rFonts w:ascii="宋体" w:hAnsi="宋体" w:cs="宋体"/>
          <w:bCs/>
          <w:color w:val="auto"/>
          <w:sz w:val="24"/>
          <w:highlight w:val="none"/>
        </w:rPr>
        <w:t>。</w:t>
      </w:r>
    </w:p>
    <w:p w14:paraId="54985C27">
      <w:pPr>
        <w:tabs>
          <w:tab w:val="left" w:pos="312"/>
        </w:tabs>
        <w:kinsoku/>
        <w:wordWrap/>
        <w:overflowPunct/>
        <w:topLinePunct w:val="0"/>
        <w:bidi w:val="0"/>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④其他验收</w:t>
      </w:r>
      <w:r>
        <w:rPr>
          <w:rFonts w:hint="eastAsia" w:ascii="宋体" w:hAnsi="宋体" w:cs="宋体"/>
          <w:bCs/>
          <w:color w:val="auto"/>
          <w:sz w:val="24"/>
          <w:highlight w:val="none"/>
          <w:lang w:eastAsia="zh-CN"/>
        </w:rPr>
        <w:t>。</w:t>
      </w:r>
    </w:p>
    <w:p w14:paraId="73BA46DC">
      <w:pPr>
        <w:tabs>
          <w:tab w:val="left" w:pos="312"/>
        </w:tabs>
        <w:kinsoku/>
        <w:wordWrap/>
        <w:overflowPunct/>
        <w:topLinePunct w:val="0"/>
        <w:bidi w:val="0"/>
        <w:spacing w:line="360" w:lineRule="auto"/>
        <w:ind w:left="480"/>
        <w:textAlignment w:val="auto"/>
        <w:rPr>
          <w:rFonts w:hint="eastAsia" w:ascii="宋体" w:hAnsi="宋体" w:cs="宋体"/>
          <w:bCs/>
          <w:color w:val="auto"/>
          <w:sz w:val="24"/>
          <w:highlight w:val="none"/>
        </w:rPr>
      </w:pPr>
      <w:r>
        <w:rPr>
          <w:rFonts w:hint="eastAsia" w:ascii="宋体" w:hAnsi="宋体" w:cs="宋体"/>
          <w:bCs/>
          <w:color w:val="auto"/>
          <w:sz w:val="24"/>
          <w:highlight w:val="none"/>
        </w:rPr>
        <w:t>5）其他</w:t>
      </w:r>
    </w:p>
    <w:p w14:paraId="73FF2C09">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①涉及动火作业的，由承包人自行办理动火证且自行报备至街道、卫健委，街道、卫健委提供报备回执后，方可进行作业。</w:t>
      </w:r>
    </w:p>
    <w:p w14:paraId="3973C768">
      <w:pPr>
        <w:tabs>
          <w:tab w:val="left" w:pos="312"/>
        </w:tabs>
        <w:kinsoku/>
        <w:wordWrap/>
        <w:overflowPunct/>
        <w:topLinePunct w:val="0"/>
        <w:bidi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地基处理完成后，承包人需联系地勘单位出具满足设计要求的相应承载力检测报告。</w:t>
      </w:r>
    </w:p>
    <w:p w14:paraId="0B1D31ED">
      <w:pPr>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工程完工后需由承包人承担相应测绘报告出具费用。</w:t>
      </w:r>
    </w:p>
    <w:p w14:paraId="2B47E1E1">
      <w:pPr>
        <w:tabs>
          <w:tab w:val="left" w:pos="312"/>
        </w:tabs>
        <w:kinsoku/>
        <w:wordWrap/>
        <w:overflowPunct/>
        <w:topLinePunct w:val="0"/>
        <w:bidi w:val="0"/>
        <w:spacing w:line="360" w:lineRule="auto"/>
        <w:ind w:firstLine="480" w:firstLineChars="200"/>
        <w:textAlignment w:val="auto"/>
        <w:rPr>
          <w:rFonts w:cs="仿宋" w:asciiTheme="minorEastAsia" w:hAnsiTheme="minorEastAsia" w:eastAsiaTheme="minorEastAsia"/>
          <w:color w:val="auto"/>
          <w:sz w:val="24"/>
          <w:highlight w:val="none"/>
        </w:rPr>
      </w:pPr>
      <w:r>
        <w:rPr>
          <w:rFonts w:hint="eastAsia" w:ascii="宋体" w:hAnsi="宋体" w:cs="宋体"/>
          <w:bCs/>
          <w:color w:val="auto"/>
          <w:sz w:val="24"/>
          <w:highlight w:val="none"/>
          <w:lang w:val="en-US" w:eastAsia="zh-CN"/>
        </w:rPr>
        <w:t>④承包人</w:t>
      </w:r>
      <w:r>
        <w:rPr>
          <w:rFonts w:hint="eastAsia" w:ascii="宋体" w:hAnsi="宋体" w:cs="宋体"/>
          <w:bCs/>
          <w:color w:val="auto"/>
          <w:sz w:val="24"/>
          <w:highlight w:val="none"/>
        </w:rPr>
        <w:t>工程量清单和图纸内全部工程。</w:t>
      </w:r>
      <w:r>
        <w:rPr>
          <w:rFonts w:hint="eastAsia" w:cs="Arial" w:asciiTheme="minorEastAsia" w:hAnsiTheme="minorEastAsia" w:eastAsiaTheme="minorEastAsia"/>
          <w:bCs/>
          <w:color w:val="auto"/>
          <w:sz w:val="24"/>
          <w:highlight w:val="none"/>
          <w:u w:val="single"/>
        </w:rPr>
        <w:t xml:space="preserve"> </w:t>
      </w:r>
    </w:p>
    <w:p w14:paraId="57CB5A11">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二、词语定义</w:t>
      </w:r>
    </w:p>
    <w:p w14:paraId="0F9BA8A5">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合同协议书中相关词语的含义与合同通用条款中的定义与解释相同。</w:t>
      </w:r>
    </w:p>
    <w:p w14:paraId="6E9E3A3A">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三、组成合同的文件</w:t>
      </w:r>
    </w:p>
    <w:p w14:paraId="6F287F2A">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1.合同协议书；</w:t>
      </w:r>
    </w:p>
    <w:p w14:paraId="3C880AE7">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2.中标通知书</w:t>
      </w:r>
      <w:r>
        <w:rPr>
          <w:rFonts w:hint="eastAsia" w:asciiTheme="minorEastAsia" w:hAnsiTheme="minorEastAsia" w:eastAsiaTheme="minorEastAsia"/>
          <w:color w:val="auto"/>
          <w:sz w:val="24"/>
          <w:highlight w:val="none"/>
        </w:rPr>
        <w:t>（适用于招标工程）或委托书（适用于非招标工程）；</w:t>
      </w:r>
    </w:p>
    <w:p w14:paraId="505E156C">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3.响应函及响应函附录；</w:t>
      </w:r>
    </w:p>
    <w:p w14:paraId="2AC69B69">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4.响应文件中的拟投入监理与相关服务人员、设备计划、监理大纲及相关服务方案（适用于招标工程）或监理与相关服务建议书（适用于非招标工程）；</w:t>
      </w:r>
    </w:p>
    <w:p w14:paraId="4F69CA91">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.合同专用条款；</w:t>
      </w:r>
    </w:p>
    <w:p w14:paraId="7F206E94">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.合同通用条款</w:t>
      </w:r>
      <w:r>
        <w:rPr>
          <w:rFonts w:hint="eastAsia" w:asciiTheme="minorEastAsia" w:hAnsiTheme="minorEastAsia" w:eastAsiaTheme="minorEastAsia"/>
          <w:color w:val="auto"/>
          <w:sz w:val="24"/>
          <w:highlight w:val="none"/>
        </w:rPr>
        <w:t>；</w:t>
      </w:r>
    </w:p>
    <w:p w14:paraId="5C260E63">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 本工程适用的监理与相关服务有关的规范、规程，及其他合同文件。</w:t>
      </w:r>
    </w:p>
    <w:p w14:paraId="302CF233">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合同签订后，双方依法签订的补充协议也是合同文件的组成部分。</w:t>
      </w:r>
    </w:p>
    <w:p w14:paraId="7AEDB113">
      <w:pPr>
        <w:kinsoku/>
        <w:wordWrap/>
        <w:overflowPunct/>
        <w:topLinePunct w:val="0"/>
        <w:bidi w:val="0"/>
        <w:spacing w:line="360" w:lineRule="auto"/>
        <w:ind w:firstLine="477" w:firstLineChars="198"/>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四、总监理工程师</w:t>
      </w:r>
    </w:p>
    <w:p w14:paraId="5E3E1CBA">
      <w:pPr>
        <w:pStyle w:val="187"/>
        <w:kinsoku/>
        <w:wordWrap/>
        <w:overflowPunct/>
        <w:topLinePunct w:val="0"/>
        <w:bidi w:val="0"/>
        <w:spacing w:line="360" w:lineRule="auto"/>
        <w:ind w:firstLine="480" w:firstLineChars="200"/>
        <w:textAlignment w:val="auto"/>
        <w:rPr>
          <w:color w:val="auto"/>
          <w:sz w:val="24"/>
          <w:szCs w:val="24"/>
          <w:highlight w:val="none"/>
          <w:u w:val="single"/>
        </w:rPr>
      </w:pPr>
      <w:r>
        <w:rPr>
          <w:rFonts w:hint="eastAsia"/>
          <w:color w:val="auto"/>
          <w:sz w:val="24"/>
          <w:szCs w:val="24"/>
          <w:highlight w:val="none"/>
        </w:rPr>
        <w:t>总监理工程师姓名</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 身份证号码：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69A9C99E">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注册号：</w:t>
      </w:r>
      <w:r>
        <w:rPr>
          <w:rFonts w:hint="eastAsia" w:asciiTheme="minorEastAsia" w:hAnsiTheme="minorEastAsia" w:eastAsiaTheme="minorEastAsia"/>
          <w:b/>
          <w:color w:val="auto"/>
          <w:sz w:val="24"/>
          <w:highlight w:val="none"/>
          <w:u w:val="single"/>
        </w:rPr>
        <w:t xml:space="preserve">      </w:t>
      </w:r>
      <w:r>
        <w:rPr>
          <w:rFonts w:hint="eastAsia" w:asciiTheme="minorEastAsia" w:hAnsiTheme="minorEastAsia" w:eastAsiaTheme="minorEastAsia"/>
          <w:b/>
          <w:color w:val="auto"/>
          <w:sz w:val="24"/>
          <w:highlight w:val="none"/>
          <w:u w:val="single"/>
          <w:lang w:val="en-US" w:eastAsia="zh-CN"/>
        </w:rPr>
        <w:t xml:space="preserve">           </w:t>
      </w:r>
      <w:r>
        <w:rPr>
          <w:rFonts w:hint="eastAsia" w:asciiTheme="minorEastAsia" w:hAnsiTheme="minorEastAsia" w:eastAsiaTheme="minorEastAsia"/>
          <w:b/>
          <w:color w:val="auto"/>
          <w:sz w:val="24"/>
          <w:highlight w:val="none"/>
          <w:u w:val="single"/>
        </w:rPr>
        <w:t xml:space="preserve">     </w:t>
      </w:r>
      <w:r>
        <w:rPr>
          <w:rFonts w:hint="eastAsia" w:asciiTheme="minorEastAsia" w:hAnsiTheme="minorEastAsia" w:eastAsiaTheme="minorEastAsia"/>
          <w:b/>
          <w:color w:val="auto"/>
          <w:sz w:val="24"/>
          <w:highlight w:val="none"/>
        </w:rPr>
        <w:t>。</w:t>
      </w:r>
    </w:p>
    <w:p w14:paraId="4916366A">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五、签约酬金与补偿费用</w:t>
      </w:r>
    </w:p>
    <w:p w14:paraId="062E9CBA">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 签约酬金（大写）：人民币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cs="Calibri" w:asciiTheme="minorEastAsia" w:hAnsiTheme="minorEastAsia" w:eastAsiaTheme="minorEastAsia"/>
          <w:color w:val="auto"/>
          <w:sz w:val="24"/>
          <w:highlight w:val="none"/>
        </w:rPr>
        <w:t>¥</w:t>
      </w:r>
      <w:r>
        <w:rPr>
          <w:rFonts w:hint="eastAsia" w:cs="Calibri" w:asciiTheme="minorEastAsia" w:hAnsiTheme="minorEastAsia" w:eastAsiaTheme="minorEastAsia"/>
          <w:color w:val="auto"/>
          <w:sz w:val="24"/>
          <w:highlight w:val="none"/>
        </w:rPr>
        <w:t xml:space="preserve">  </w:t>
      </w:r>
      <w:r>
        <w:rPr>
          <w:rFonts w:hint="eastAsia" w:cs="Calibri" w:asciiTheme="minorEastAsia" w:hAnsiTheme="minorEastAsia" w:eastAsiaTheme="minorEastAsia"/>
          <w:color w:val="auto"/>
          <w:sz w:val="24"/>
          <w:highlight w:val="none"/>
          <w:lang w:val="en-US" w:eastAsia="zh-CN"/>
        </w:rPr>
        <w:t xml:space="preserve">    </w:t>
      </w:r>
      <w:r>
        <w:rPr>
          <w:rFonts w:hint="eastAsia" w:cs="Calibri"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5013A11F">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包括：</w:t>
      </w:r>
    </w:p>
    <w:p w14:paraId="19CD1798">
      <w:pPr>
        <w:kinsoku/>
        <w:wordWrap/>
        <w:overflowPunct/>
        <w:topLinePunct w:val="0"/>
        <w:bidi w:val="0"/>
        <w:adjustRightInd w:val="0"/>
        <w:snapToGrid w:val="0"/>
        <w:spacing w:line="360" w:lineRule="auto"/>
        <w:ind w:firstLine="720" w:firstLineChars="3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监理酬金：</w:t>
      </w:r>
      <w:r>
        <w:rPr>
          <w:rFonts w:hint="eastAsia" w:asciiTheme="minorEastAsia" w:hAnsiTheme="minorEastAsia" w:eastAsiaTheme="minorEastAsia"/>
          <w:color w:val="auto"/>
          <w:sz w:val="24"/>
          <w:highlight w:val="none"/>
        </w:rPr>
        <w:t>人民币</w:t>
      </w:r>
      <w:r>
        <w:rPr>
          <w:rFonts w:hint="eastAsia" w:cs="Calibri" w:asciiTheme="minorEastAsia" w:hAnsiTheme="minorEastAsia" w:eastAsiaTheme="minorEastAsia"/>
          <w:color w:val="auto"/>
          <w:sz w:val="24"/>
          <w:highlight w:val="none"/>
          <w:u w:val="single"/>
        </w:rPr>
        <w:t>¥</w:t>
      </w:r>
      <w:r>
        <w:rPr>
          <w:rFonts w:hint="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元（大写：        ），</w:t>
      </w:r>
      <w:r>
        <w:rPr>
          <w:rFonts w:hint="eastAsia" w:ascii="宋体" w:hAnsi="宋体"/>
          <w:color w:val="auto"/>
          <w:sz w:val="24"/>
          <w:highlight w:val="none"/>
        </w:rPr>
        <w:t>其</w:t>
      </w:r>
      <w:r>
        <w:rPr>
          <w:rFonts w:hint="eastAsia" w:asciiTheme="minorEastAsia" w:hAnsiTheme="minorEastAsia" w:eastAsiaTheme="minorEastAsia"/>
          <w:color w:val="auto"/>
          <w:sz w:val="24"/>
          <w:highlight w:val="none"/>
        </w:rPr>
        <w:t>中不含税金额为：</w:t>
      </w:r>
      <w:r>
        <w:rPr>
          <w:rFonts w:hint="eastAsia"/>
          <w:color w:val="auto"/>
          <w:sz w:val="24"/>
          <w:highlight w:val="none"/>
          <w:u w:val="single"/>
        </w:rPr>
        <w:t xml:space="preserve">    元（大写：      ）</w:t>
      </w:r>
      <w:r>
        <w:rPr>
          <w:rFonts w:hint="eastAsia" w:asciiTheme="minorEastAsia" w:hAnsiTheme="minorEastAsia" w:eastAsiaTheme="minorEastAsia"/>
          <w:color w:val="auto"/>
          <w:sz w:val="24"/>
          <w:highlight w:val="none"/>
        </w:rPr>
        <w:t>，增值税金额为</w:t>
      </w:r>
      <w:r>
        <w:rPr>
          <w:rFonts w:hint="eastAsia" w:ascii="宋体" w:hAnsi="宋体"/>
          <w:color w:val="auto"/>
          <w:sz w:val="24"/>
          <w:highlight w:val="none"/>
        </w:rPr>
        <w:t>：</w:t>
      </w:r>
      <w:r>
        <w:rPr>
          <w:rFonts w:hint="eastAsia"/>
          <w:color w:val="auto"/>
          <w:sz w:val="24"/>
          <w:highlight w:val="none"/>
          <w:u w:val="single"/>
        </w:rPr>
        <w:t xml:space="preserve">        元（大写： ）</w:t>
      </w:r>
      <w:r>
        <w:rPr>
          <w:rFonts w:hint="eastAsia" w:ascii="宋体" w:hAnsi="宋体"/>
          <w:color w:val="auto"/>
          <w:sz w:val="24"/>
          <w:highlight w:val="none"/>
        </w:rPr>
        <w:t>。</w:t>
      </w:r>
    </w:p>
    <w:p w14:paraId="74DFE5DE">
      <w:pPr>
        <w:kinsoku/>
        <w:wordWrap/>
        <w:overflowPunct/>
        <w:topLinePunct w:val="0"/>
        <w:bidi w:val="0"/>
        <w:adjustRightInd w:val="0"/>
        <w:snapToGrid w:val="0"/>
        <w:spacing w:line="360" w:lineRule="auto"/>
        <w:ind w:firstLine="600" w:firstLineChars="25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相关服务酬金：</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206070D0">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其中：</w:t>
      </w:r>
    </w:p>
    <w:p w14:paraId="4BFD16C1">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（1）保修期服务</w:t>
      </w:r>
      <w:r>
        <w:rPr>
          <w:rFonts w:asciiTheme="minorEastAsia" w:hAnsiTheme="minorEastAsia" w:eastAsiaTheme="minorEastAsia"/>
          <w:color w:val="auto"/>
          <w:sz w:val="24"/>
          <w:highlight w:val="none"/>
        </w:rPr>
        <w:t>酬金：</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4132EEC0">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其他</w:t>
      </w:r>
      <w:r>
        <w:rPr>
          <w:rFonts w:hint="eastAsia" w:asciiTheme="minorEastAsia" w:hAnsiTheme="minorEastAsia" w:eastAsiaTheme="minorEastAsia"/>
          <w:color w:val="auto"/>
          <w:sz w:val="24"/>
          <w:highlight w:val="none"/>
        </w:rPr>
        <w:t>相关服务</w:t>
      </w:r>
      <w:r>
        <w:rPr>
          <w:rFonts w:asciiTheme="minorEastAsia" w:hAnsiTheme="minorEastAsia" w:eastAsiaTheme="minorEastAsia"/>
          <w:color w:val="auto"/>
          <w:sz w:val="24"/>
          <w:highlight w:val="none"/>
        </w:rPr>
        <w:t>酬金</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14:paraId="0C7AFDE2">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 委托人不提供或部分提供相应的人员、房屋、资料、设备、设施时的补偿费用（大写）：</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元（</w:t>
      </w:r>
      <w:r>
        <w:rPr>
          <w:rFonts w:cs="Calibri"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2A610B3F">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六、期限</w:t>
      </w:r>
    </w:p>
    <w:p w14:paraId="2B74FB97">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 </w:t>
      </w:r>
      <w:r>
        <w:rPr>
          <w:rFonts w:asciiTheme="minorEastAsia" w:hAnsiTheme="minorEastAsia" w:eastAsiaTheme="minorEastAsia"/>
          <w:color w:val="auto"/>
          <w:sz w:val="24"/>
          <w:highlight w:val="none"/>
        </w:rPr>
        <w:t>监理期限：</w:t>
      </w:r>
    </w:p>
    <w:p w14:paraId="0618A5C7">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暂定</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日始，至</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日止</w:t>
      </w:r>
      <w:r>
        <w:rPr>
          <w:rFonts w:hint="eastAsia" w:asciiTheme="minorEastAsia" w:hAnsiTheme="minorEastAsia" w:eastAsiaTheme="minorEastAsia"/>
          <w:color w:val="auto"/>
          <w:sz w:val="24"/>
          <w:highlight w:val="none"/>
        </w:rPr>
        <w:t>；共计</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日历天</w:t>
      </w:r>
      <w:r>
        <w:rPr>
          <w:rFonts w:hint="eastAsia" w:asciiTheme="minorEastAsia" w:hAnsiTheme="minorEastAsia" w:eastAsiaTheme="minorEastAsia"/>
          <w:color w:val="auto"/>
          <w:sz w:val="24"/>
          <w:highlight w:val="none"/>
        </w:rPr>
        <w:t>。（实际监理时间和施工开竣工时间一致）</w:t>
      </w:r>
    </w:p>
    <w:p w14:paraId="4DB2BB2A">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 </w:t>
      </w:r>
      <w:r>
        <w:rPr>
          <w:rFonts w:asciiTheme="minorEastAsia" w:hAnsiTheme="minorEastAsia" w:eastAsiaTheme="minorEastAsia"/>
          <w:color w:val="auto"/>
          <w:sz w:val="24"/>
          <w:highlight w:val="none"/>
        </w:rPr>
        <w:t>相关服务期限：</w:t>
      </w:r>
    </w:p>
    <w:p w14:paraId="3510E3B2">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（1）保修期服务期限自实际竣工日期起验收后</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个月止。</w:t>
      </w:r>
    </w:p>
    <w:p w14:paraId="79125CCB">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其他</w:t>
      </w:r>
      <w:r>
        <w:rPr>
          <w:rFonts w:hint="eastAsia" w:asciiTheme="minorEastAsia" w:hAnsiTheme="minorEastAsia" w:eastAsiaTheme="minorEastAsia"/>
          <w:color w:val="auto"/>
          <w:sz w:val="24"/>
          <w:highlight w:val="none"/>
        </w:rPr>
        <w:t>相关服务</w:t>
      </w:r>
      <w:r>
        <w:rPr>
          <w:rFonts w:asciiTheme="minorEastAsia" w:hAnsiTheme="minorEastAsia" w:eastAsiaTheme="minorEastAsia"/>
          <w:color w:val="auto"/>
          <w:sz w:val="24"/>
          <w:highlight w:val="none"/>
        </w:rPr>
        <w:t>期</w:t>
      </w:r>
      <w:r>
        <w:rPr>
          <w:rFonts w:hint="eastAsia" w:asciiTheme="minorEastAsia" w:hAnsiTheme="minorEastAsia" w:eastAsiaTheme="minorEastAsia"/>
          <w:color w:val="auto"/>
          <w:sz w:val="24"/>
          <w:highlight w:val="none"/>
        </w:rPr>
        <w:t>限自</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rPr>
        <w:t>始，至</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rPr>
        <w:t>止。</w:t>
      </w:r>
    </w:p>
    <w:p w14:paraId="2F2611D7">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七、双方承诺</w:t>
      </w:r>
    </w:p>
    <w:p w14:paraId="7E2ED094">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 监理人向委托人承诺，按照</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约定提供监理与相关服务</w:t>
      </w:r>
      <w:r>
        <w:rPr>
          <w:rFonts w:hint="eastAsia" w:asciiTheme="minorEastAsia" w:hAnsiTheme="minorEastAsia" w:eastAsiaTheme="minorEastAsia"/>
          <w:color w:val="auto"/>
          <w:sz w:val="24"/>
          <w:highlight w:val="none"/>
        </w:rPr>
        <w:t>。</w:t>
      </w:r>
    </w:p>
    <w:p w14:paraId="4D593F8A">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 委托</w:t>
      </w:r>
      <w:r>
        <w:rPr>
          <w:rFonts w:hint="eastAsia" w:asciiTheme="minorEastAsia" w:hAnsiTheme="minorEastAsia" w:eastAsiaTheme="minorEastAsia"/>
          <w:color w:val="auto"/>
          <w:sz w:val="24"/>
          <w:highlight w:val="none"/>
        </w:rPr>
        <w:t>人向监理人承诺，按照合同约定提供相应的</w:t>
      </w:r>
      <w:r>
        <w:rPr>
          <w:rFonts w:hint="eastAsia" w:asciiTheme="minorEastAsia" w:hAnsiTheme="minorEastAsia" w:eastAsiaTheme="minorEastAsia"/>
          <w:color w:val="auto"/>
          <w:sz w:val="24"/>
          <w:highlight w:val="none"/>
          <w:lang w:val="en-US" w:eastAsia="zh-CN"/>
        </w:rPr>
        <w:t>办公场地（承包人临设）</w:t>
      </w:r>
      <w:r>
        <w:rPr>
          <w:rFonts w:hint="eastAsia" w:asciiTheme="minorEastAsia" w:hAnsiTheme="minorEastAsia" w:eastAsiaTheme="minorEastAsia"/>
          <w:color w:val="auto"/>
          <w:sz w:val="24"/>
          <w:highlight w:val="none"/>
        </w:rPr>
        <w:t>，并按照合同</w:t>
      </w:r>
      <w:r>
        <w:rPr>
          <w:rFonts w:asciiTheme="minorEastAsia" w:hAnsiTheme="minorEastAsia" w:eastAsiaTheme="minorEastAsia"/>
          <w:color w:val="auto"/>
          <w:sz w:val="24"/>
          <w:highlight w:val="none"/>
        </w:rPr>
        <w:t>约</w:t>
      </w:r>
      <w:r>
        <w:rPr>
          <w:rFonts w:hint="eastAsia" w:asciiTheme="minorEastAsia" w:hAnsiTheme="minorEastAsia" w:eastAsiaTheme="minorEastAsia"/>
          <w:color w:val="auto"/>
          <w:sz w:val="24"/>
          <w:highlight w:val="none"/>
        </w:rPr>
        <w:t>定支付酬金。</w:t>
      </w:r>
    </w:p>
    <w:p w14:paraId="60850335">
      <w:pPr>
        <w:kinsoku/>
        <w:wordWrap/>
        <w:overflowPunct/>
        <w:topLinePunct w:val="0"/>
        <w:bidi w:val="0"/>
        <w:spacing w:line="360" w:lineRule="auto"/>
        <w:ind w:firstLine="431" w:firstLineChars="179"/>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八、合同订立</w:t>
      </w:r>
    </w:p>
    <w:p w14:paraId="787DDDBD">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 订立时间：</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日。</w:t>
      </w:r>
    </w:p>
    <w:p w14:paraId="4EDDA710">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 订立地点</w:t>
      </w:r>
      <w:r>
        <w:rPr>
          <w:rFonts w:hint="eastAsia"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u w:val="single"/>
        </w:rPr>
        <w:t>北京市丰台区角门北路10号</w:t>
      </w:r>
      <w:r>
        <w:rPr>
          <w:rFonts w:asciiTheme="minorEastAsia" w:hAnsiTheme="minorEastAsia" w:eastAsiaTheme="minorEastAsia"/>
          <w:color w:val="auto"/>
          <w:sz w:val="24"/>
          <w:highlight w:val="none"/>
        </w:rPr>
        <w:t>。</w:t>
      </w:r>
    </w:p>
    <w:p w14:paraId="4BCB4DBF">
      <w:pPr>
        <w:kinsoku/>
        <w:wordWrap/>
        <w:overflowPunct/>
        <w:topLinePunct w:val="0"/>
        <w:bidi w:val="0"/>
        <w:adjustRightInd w:val="0"/>
        <w:snapToGrid w:val="0"/>
        <w:spacing w:line="360" w:lineRule="auto"/>
        <w:ind w:firstLine="540" w:firstLineChars="22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rPr>
        <w:t>合同一式</w:t>
      </w:r>
      <w:r>
        <w:rPr>
          <w:rFonts w:hint="eastAsia" w:asciiTheme="minorEastAsia" w:hAnsiTheme="minorEastAsia" w:eastAsiaTheme="minorEastAsia"/>
          <w:color w:val="auto"/>
          <w:sz w:val="24"/>
          <w:highlight w:val="none"/>
          <w:u w:val="single"/>
        </w:rPr>
        <w:t xml:space="preserve"> 陆 </w:t>
      </w:r>
      <w:r>
        <w:rPr>
          <w:rFonts w:hint="eastAsia" w:asciiTheme="minorEastAsia" w:hAnsiTheme="minorEastAsia" w:eastAsiaTheme="minorEastAsia"/>
          <w:color w:val="auto"/>
          <w:sz w:val="24"/>
          <w:highlight w:val="none"/>
        </w:rPr>
        <w:t>份，具有同等法律效力，甲方</w:t>
      </w:r>
      <w:r>
        <w:rPr>
          <w:rFonts w:hint="eastAsia" w:asciiTheme="minorEastAsia" w:hAnsiTheme="minorEastAsia" w:eastAsiaTheme="minorEastAsia"/>
          <w:color w:val="auto"/>
          <w:sz w:val="24"/>
          <w:highlight w:val="none"/>
          <w:u w:val="single"/>
        </w:rPr>
        <w:t xml:space="preserve"> 肆 </w:t>
      </w:r>
      <w:r>
        <w:rPr>
          <w:rFonts w:hint="eastAsia" w:asciiTheme="minorEastAsia" w:hAnsiTheme="minorEastAsia" w:eastAsiaTheme="minorEastAsia"/>
          <w:color w:val="auto"/>
          <w:sz w:val="24"/>
          <w:highlight w:val="none"/>
        </w:rPr>
        <w:t>份，乙方</w:t>
      </w:r>
      <w:r>
        <w:rPr>
          <w:rFonts w:hint="eastAsia" w:asciiTheme="minorEastAsia" w:hAnsiTheme="minorEastAsia" w:eastAsiaTheme="minorEastAsia"/>
          <w:color w:val="auto"/>
          <w:sz w:val="24"/>
          <w:highlight w:val="none"/>
          <w:u w:val="single"/>
        </w:rPr>
        <w:t xml:space="preserve"> 贰  </w:t>
      </w:r>
      <w:r>
        <w:rPr>
          <w:rFonts w:hint="eastAsia" w:asciiTheme="minorEastAsia" w:hAnsiTheme="minorEastAsia" w:eastAsiaTheme="minorEastAsia"/>
          <w:color w:val="auto"/>
          <w:sz w:val="24"/>
          <w:highlight w:val="none"/>
        </w:rPr>
        <w:t>份。</w:t>
      </w:r>
    </w:p>
    <w:p w14:paraId="3611CCB4">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7C20213C">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076A56E6">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333D3CD9">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57886C30">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51E98D4E">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56FDC008">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p>
    <w:p w14:paraId="4FFBE661">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委托人：（盖章）                        监理人：（盖章）</w:t>
      </w:r>
    </w:p>
    <w:p w14:paraId="7EBCEE4A">
      <w:pPr>
        <w:kinsoku/>
        <w:wordWrap/>
        <w:overflowPunct/>
        <w:topLinePunct w:val="0"/>
        <w:bidi w:val="0"/>
        <w:adjustRightInd w:val="0"/>
        <w:snapToGrid w:val="0"/>
        <w:spacing w:line="360" w:lineRule="auto"/>
        <w:ind w:left="4678" w:hanging="4677" w:hangingChars="1949"/>
        <w:jc w:val="left"/>
        <w:textAlignment w:val="auto"/>
        <w:rPr>
          <w:rFonts w:asciiTheme="minorEastAsia" w:hAnsiTheme="minorEastAsia" w:eastAsiaTheme="minorEastAsia"/>
          <w:color w:val="auto"/>
          <w:sz w:val="24"/>
          <w:highlight w:val="none"/>
        </w:rPr>
      </w:pPr>
    </w:p>
    <w:p w14:paraId="45785B3D">
      <w:pPr>
        <w:widowControl/>
        <w:kinsoku/>
        <w:wordWrap/>
        <w:overflowPunct/>
        <w:topLinePunct w:val="0"/>
        <w:bidi w:val="0"/>
        <w:adjustRightInd w:val="0"/>
        <w:snapToGrid w:val="0"/>
        <w:spacing w:line="360" w:lineRule="auto"/>
        <w:ind w:left="5400" w:hanging="5400" w:hangingChars="2250"/>
        <w:jc w:val="left"/>
        <w:textAlignment w:val="auto"/>
        <w:rPr>
          <w:rFonts w:asciiTheme="minorEastAsia" w:hAnsiTheme="minorEastAsia" w:eastAsiaTheme="minorEastAsia"/>
          <w:color w:val="auto"/>
          <w:sz w:val="24"/>
          <w:highlight w:val="none"/>
        </w:rPr>
      </w:pPr>
    </w:p>
    <w:p w14:paraId="63B40842">
      <w:pPr>
        <w:widowControl/>
        <w:kinsoku/>
        <w:wordWrap/>
        <w:overflowPunct/>
        <w:topLinePunct w:val="0"/>
        <w:bidi w:val="0"/>
        <w:adjustRightInd w:val="0"/>
        <w:snapToGrid w:val="0"/>
        <w:spacing w:line="360" w:lineRule="auto"/>
        <w:ind w:left="5400" w:hanging="5400" w:hangingChars="2250"/>
        <w:jc w:val="left"/>
        <w:textAlignment w:val="auto"/>
        <w:rPr>
          <w:rFonts w:ascii="仿宋" w:hAnsi="仿宋"/>
          <w:color w:val="auto"/>
          <w:kern w:val="0"/>
          <w:sz w:val="24"/>
          <w:highlight w:val="none"/>
          <w:u w:val="single"/>
          <w:lang w:bidi="en-US"/>
        </w:rPr>
      </w:pPr>
      <w:r>
        <w:rPr>
          <w:rFonts w:hint="eastAsia" w:asciiTheme="minorEastAsia" w:hAnsiTheme="minorEastAsia" w:eastAsiaTheme="minorEastAsia"/>
          <w:color w:val="auto"/>
          <w:sz w:val="24"/>
          <w:highlight w:val="none"/>
        </w:rPr>
        <w:t>地址：北京市丰台区角门北路10号       地址：</w:t>
      </w:r>
      <w:r>
        <w:rPr>
          <w:rFonts w:hint="eastAsia" w:ascii="仿宋" w:hAnsi="仿宋"/>
          <w:color w:val="auto"/>
          <w:kern w:val="0"/>
          <w:sz w:val="24"/>
          <w:highlight w:val="none"/>
          <w:u w:val="single"/>
          <w:lang w:bidi="en-US"/>
        </w:rPr>
        <w:t xml:space="preserve"> </w:t>
      </w:r>
    </w:p>
    <w:p w14:paraId="7FCD12CE">
      <w:pPr>
        <w:widowControl/>
        <w:kinsoku/>
        <w:wordWrap/>
        <w:overflowPunct/>
        <w:topLinePunct w:val="0"/>
        <w:bidi w:val="0"/>
        <w:adjustRightInd w:val="0"/>
        <w:snapToGrid w:val="0"/>
        <w:spacing w:line="360" w:lineRule="auto"/>
        <w:ind w:left="5386" w:leftChars="2565"/>
        <w:jc w:val="left"/>
        <w:textAlignment w:val="auto"/>
        <w:rPr>
          <w:rFonts w:ascii="仿宋" w:hAnsi="仿宋"/>
          <w:color w:val="auto"/>
          <w:kern w:val="0"/>
          <w:sz w:val="24"/>
          <w:highlight w:val="none"/>
          <w:u w:val="single"/>
          <w:lang w:bidi="en-US"/>
        </w:rPr>
      </w:pPr>
      <w:r>
        <w:rPr>
          <w:rFonts w:hint="eastAsia" w:ascii="仿宋" w:hAnsi="仿宋"/>
          <w:color w:val="auto"/>
          <w:kern w:val="0"/>
          <w:sz w:val="24"/>
          <w:highlight w:val="none"/>
          <w:u w:val="single"/>
          <w:lang w:bidi="en-US"/>
        </w:rPr>
        <w:t xml:space="preserve"> </w:t>
      </w:r>
    </w:p>
    <w:p w14:paraId="705C294C">
      <w:pPr>
        <w:kinsoku/>
        <w:wordWrap/>
        <w:overflowPunct/>
        <w:topLinePunct w:val="0"/>
        <w:bidi w:val="0"/>
        <w:adjustRightInd w:val="0"/>
        <w:snapToGrid w:val="0"/>
        <w:spacing w:line="360" w:lineRule="auto"/>
        <w:ind w:left="5520" w:hanging="5520" w:hangingChars="23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邮政编码：100068                       邮政编码： </w:t>
      </w:r>
    </w:p>
    <w:p w14:paraId="659F0A93">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                     法定代表人或其委托</w:t>
      </w:r>
    </w:p>
    <w:p w14:paraId="45BEE765">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代理人：（签字）                        代理人：（签字）</w:t>
      </w:r>
    </w:p>
    <w:p w14:paraId="6B9927F7">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开户银行： 中国建设银行北京洋桥支行    开户银行：</w:t>
      </w:r>
      <w:r>
        <w:rPr>
          <w:rFonts w:hint="eastAsia" w:ascii="宋体" w:hAnsi="宋体"/>
          <w:color w:val="auto"/>
          <w:kern w:val="0"/>
          <w:sz w:val="24"/>
          <w:highlight w:val="none"/>
          <w:u w:val="single"/>
          <w:lang w:bidi="en-US"/>
        </w:rPr>
        <w:t xml:space="preserve"> </w:t>
      </w:r>
    </w:p>
    <w:p w14:paraId="4B6E8EEC">
      <w:pPr>
        <w:kinsoku/>
        <w:wordWrap/>
        <w:overflowPunct/>
        <w:topLinePunct w:val="0"/>
        <w:bidi w:val="0"/>
        <w:adjustRightInd w:val="0"/>
        <w:snapToGrid w:val="0"/>
        <w:spacing w:line="360" w:lineRule="auto"/>
        <w:ind w:firstLine="1320" w:firstLineChars="5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0FE5CF71">
      <w:pPr>
        <w:kinsoku/>
        <w:wordWrap/>
        <w:overflowPunct/>
        <w:topLinePunct w:val="0"/>
        <w:bidi w:val="0"/>
        <w:adjustRightInd w:val="0"/>
        <w:snapToGrid w:val="0"/>
        <w:spacing w:line="360" w:lineRule="auto"/>
        <w:textAlignment w:val="auto"/>
        <w:rPr>
          <w:rFonts w:ascii="仿宋" w:hAnsi="仿宋" w:eastAsia="仿宋"/>
          <w:color w:val="auto"/>
          <w:kern w:val="0"/>
          <w:sz w:val="28"/>
          <w:szCs w:val="28"/>
          <w:highlight w:val="none"/>
          <w:u w:val="single"/>
          <w:lang w:bidi="en-US"/>
        </w:rPr>
      </w:pPr>
      <w:r>
        <w:rPr>
          <w:rFonts w:hint="eastAsia" w:asciiTheme="minorEastAsia" w:hAnsiTheme="minorEastAsia" w:eastAsiaTheme="minorEastAsia"/>
          <w:color w:val="auto"/>
          <w:sz w:val="24"/>
          <w:highlight w:val="none"/>
        </w:rPr>
        <w:t>账号：1105 0162 5100 0977 7777         账号：</w:t>
      </w:r>
      <w:r>
        <w:rPr>
          <w:rFonts w:hint="eastAsia" w:ascii="仿宋" w:hAnsi="仿宋" w:eastAsia="仿宋"/>
          <w:color w:val="auto"/>
          <w:kern w:val="0"/>
          <w:sz w:val="28"/>
          <w:szCs w:val="28"/>
          <w:highlight w:val="none"/>
          <w:u w:val="single"/>
          <w:lang w:bidi="en-US"/>
        </w:rPr>
        <w:t xml:space="preserve"> </w:t>
      </w:r>
    </w:p>
    <w:p w14:paraId="02C626C8">
      <w:pPr>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电话：67563322                         电话：</w:t>
      </w:r>
      <w:r>
        <w:rPr>
          <w:rFonts w:hint="eastAsia" w:ascii="仿宋" w:hAnsi="仿宋"/>
          <w:color w:val="auto"/>
          <w:kern w:val="0"/>
          <w:sz w:val="24"/>
          <w:highlight w:val="none"/>
          <w:u w:val="single"/>
          <w:lang w:bidi="en-US"/>
        </w:rPr>
        <w:t xml:space="preserve"> </w:t>
      </w:r>
    </w:p>
    <w:p w14:paraId="2A040EE0">
      <w:pPr>
        <w:kinsoku/>
        <w:wordWrap/>
        <w:overflowPunct/>
        <w:topLinePunct w:val="0"/>
        <w:bidi w:val="0"/>
        <w:adjustRightInd w:val="0"/>
        <w:snapToGrid w:val="0"/>
        <w:spacing w:line="360" w:lineRule="auto"/>
        <w:textAlignment w:val="auto"/>
        <w:rPr>
          <w:rFonts w:ascii="仿宋" w:hAnsi="仿宋"/>
          <w:color w:val="auto"/>
          <w:kern w:val="0"/>
          <w:sz w:val="24"/>
          <w:highlight w:val="none"/>
          <w:u w:val="single"/>
          <w:lang w:bidi="en-US"/>
        </w:rPr>
      </w:pPr>
      <w:r>
        <w:rPr>
          <w:rFonts w:hint="eastAsia" w:asciiTheme="minorEastAsia" w:hAnsiTheme="minorEastAsia" w:eastAsiaTheme="minorEastAsia"/>
          <w:color w:val="auto"/>
          <w:sz w:val="24"/>
          <w:highlight w:val="none"/>
        </w:rPr>
        <w:t>传真：67563322                         传真：</w:t>
      </w:r>
      <w:r>
        <w:rPr>
          <w:rFonts w:hint="eastAsia" w:ascii="仿宋" w:hAnsi="仿宋"/>
          <w:color w:val="auto"/>
          <w:kern w:val="0"/>
          <w:sz w:val="24"/>
          <w:highlight w:val="none"/>
          <w:u w:val="single"/>
          <w:lang w:bidi="en-US"/>
        </w:rPr>
        <w:t xml:space="preserve"> </w:t>
      </w:r>
    </w:p>
    <w:p w14:paraId="3AF42C38">
      <w:pPr>
        <w:widowControl/>
        <w:kinsoku/>
        <w:wordWrap/>
        <w:overflowPunct/>
        <w:topLinePunct w:val="0"/>
        <w:bidi w:val="0"/>
        <w:adjustRightInd w:val="0"/>
        <w:snapToGrid w:val="0"/>
        <w:spacing w:line="360" w:lineRule="auto"/>
        <w:jc w:val="left"/>
        <w:textAlignment w:val="auto"/>
        <w:rPr>
          <w:rFonts w:ascii="宋体" w:hAnsi="宋体"/>
          <w:color w:val="auto"/>
          <w:kern w:val="0"/>
          <w:sz w:val="24"/>
          <w:highlight w:val="none"/>
          <w:u w:val="single"/>
          <w:lang w:bidi="en-US"/>
        </w:rPr>
      </w:pPr>
      <w:r>
        <w:rPr>
          <w:rFonts w:hint="eastAsia" w:asciiTheme="minorEastAsia" w:hAnsiTheme="minorEastAsia" w:eastAsiaTheme="minorEastAsia"/>
          <w:color w:val="auto"/>
          <w:sz w:val="24"/>
          <w:highlight w:val="none"/>
        </w:rPr>
        <w:t>电子邮箱：                             电子邮箱：</w:t>
      </w:r>
      <w:r>
        <w:rPr>
          <w:rFonts w:hint="eastAsia" w:ascii="宋体" w:hAnsi="宋体"/>
          <w:color w:val="auto"/>
          <w:kern w:val="0"/>
          <w:sz w:val="24"/>
          <w:highlight w:val="none"/>
          <w:u w:val="single"/>
          <w:lang w:bidi="en-US"/>
        </w:rPr>
        <w:t xml:space="preserve"> </w:t>
      </w:r>
    </w:p>
    <w:p w14:paraId="27C3020F">
      <w:pPr>
        <w:kinsoku/>
        <w:wordWrap/>
        <w:overflowPunct/>
        <w:topLinePunct w:val="0"/>
        <w:bidi w:val="0"/>
        <w:spacing w:line="360" w:lineRule="auto"/>
        <w:jc w:val="both"/>
        <w:textAlignment w:val="auto"/>
        <w:rPr>
          <w:rFonts w:asciiTheme="minorEastAsia" w:hAnsiTheme="minorEastAsia" w:eastAsiaTheme="minorEastAsia"/>
          <w:color w:val="auto"/>
          <w:sz w:val="24"/>
          <w:highlight w:val="none"/>
          <w:u w:val="single"/>
        </w:rPr>
      </w:pPr>
    </w:p>
    <w:p w14:paraId="4FDE4D91">
      <w:pPr>
        <w:kinsoku/>
        <w:wordWrap/>
        <w:overflowPunct/>
        <w:topLinePunct w:val="0"/>
        <w:bidi w:val="0"/>
        <w:spacing w:line="360" w:lineRule="auto"/>
        <w:ind w:firstLine="542" w:firstLineChars="225"/>
        <w:jc w:val="center"/>
        <w:textAlignment w:val="auto"/>
        <w:rPr>
          <w:rFonts w:asciiTheme="minorEastAsia" w:hAnsiTheme="minorEastAsia" w:eastAsiaTheme="minorEastAsia"/>
          <w:b/>
          <w:color w:val="auto"/>
          <w:sz w:val="24"/>
          <w:highlight w:val="none"/>
        </w:rPr>
        <w:sectPr>
          <w:headerReference r:id="rId3" w:type="default"/>
          <w:footerReference r:id="rId4" w:type="default"/>
          <w:pgSz w:w="11906" w:h="16838"/>
          <w:pgMar w:top="1440" w:right="1106" w:bottom="1440" w:left="1588" w:header="851" w:footer="992" w:gutter="0"/>
          <w:pgNumType w:start="1"/>
          <w:cols w:space="720" w:num="1"/>
          <w:docGrid w:type="lines" w:linePitch="381" w:charSpace="0"/>
        </w:sectPr>
      </w:pPr>
    </w:p>
    <w:p w14:paraId="57E0CBB6">
      <w:pPr>
        <w:pageBreakBefore/>
        <w:kinsoku/>
        <w:wordWrap/>
        <w:overflowPunct/>
        <w:topLinePunct w:val="0"/>
        <w:bidi w:val="0"/>
        <w:spacing w:line="360" w:lineRule="auto"/>
        <w:ind w:firstLine="357"/>
        <w:jc w:val="center"/>
        <w:textAlignment w:val="auto"/>
        <w:outlineLvl w:val="0"/>
        <w:rPr>
          <w:rFonts w:asciiTheme="minorEastAsia" w:hAnsiTheme="minorEastAsia" w:eastAsiaTheme="minorEastAsia"/>
          <w:b/>
          <w:bCs/>
          <w:color w:val="auto"/>
          <w:sz w:val="24"/>
          <w:highlight w:val="none"/>
        </w:rPr>
      </w:pPr>
      <w:bookmarkStart w:id="3" w:name="_Toc402882662"/>
      <w:r>
        <w:rPr>
          <w:rFonts w:hint="eastAsia" w:asciiTheme="minorEastAsia" w:hAnsiTheme="minorEastAsia" w:eastAsiaTheme="minorEastAsia"/>
          <w:b/>
          <w:bCs/>
          <w:color w:val="auto"/>
          <w:sz w:val="24"/>
          <w:highlight w:val="none"/>
        </w:rPr>
        <w:t>第二部分  合同通用条款</w:t>
      </w:r>
      <w:bookmarkEnd w:id="3"/>
    </w:p>
    <w:p w14:paraId="642E1FAE">
      <w:pPr>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rPr>
      </w:pPr>
    </w:p>
    <w:p w14:paraId="2BF4D9EE">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4" w:name="_Toc402882663"/>
      <w:r>
        <w:rPr>
          <w:rFonts w:hint="eastAsia" w:cs="MingLiU" w:asciiTheme="minorEastAsia" w:hAnsiTheme="minorEastAsia" w:eastAsiaTheme="minorEastAsia"/>
          <w:b/>
          <w:color w:val="auto"/>
          <w:sz w:val="24"/>
          <w:highlight w:val="none"/>
        </w:rPr>
        <w:t>1. 一般约定</w:t>
      </w:r>
      <w:bookmarkEnd w:id="4"/>
    </w:p>
    <w:p w14:paraId="0AFB9E6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1.1</w:t>
      </w:r>
      <w:r>
        <w:rPr>
          <w:rFonts w:hint="eastAsia" w:asciiTheme="minorEastAsia" w:hAnsiTheme="minorEastAsia" w:eastAsiaTheme="minorEastAsia"/>
          <w:b w:val="0"/>
          <w:color w:val="auto"/>
          <w:highlight w:val="none"/>
        </w:rPr>
        <w:t xml:space="preserve"> 词语定义</w:t>
      </w:r>
    </w:p>
    <w:p w14:paraId="0B79CFCC">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rPr>
        <w:t>根据上下文另有意义或合同专用条款另有约定外，合同中的</w:t>
      </w:r>
      <w:r>
        <w:rPr>
          <w:rFonts w:asciiTheme="minorEastAsia" w:hAnsiTheme="minorEastAsia" w:eastAsiaTheme="minorEastAsia"/>
          <w:color w:val="auto"/>
          <w:sz w:val="24"/>
          <w:highlight w:val="none"/>
        </w:rPr>
        <w:t>下列名词和用语</w:t>
      </w:r>
      <w:r>
        <w:rPr>
          <w:rFonts w:hint="eastAsia" w:asciiTheme="minorEastAsia" w:hAnsiTheme="minorEastAsia" w:eastAsiaTheme="minorEastAsia"/>
          <w:color w:val="auto"/>
          <w:sz w:val="24"/>
          <w:highlight w:val="none"/>
        </w:rPr>
        <w:t>应当具有本款所赋予的</w:t>
      </w:r>
      <w:r>
        <w:rPr>
          <w:rFonts w:asciiTheme="minorEastAsia" w:hAnsiTheme="minorEastAsia" w:eastAsiaTheme="minorEastAsia"/>
          <w:color w:val="auto"/>
          <w:sz w:val="24"/>
          <w:highlight w:val="none"/>
        </w:rPr>
        <w:t>含义</w:t>
      </w:r>
      <w:r>
        <w:rPr>
          <w:rFonts w:hint="eastAsia" w:asciiTheme="minorEastAsia" w:hAnsiTheme="minorEastAsia" w:eastAsiaTheme="minorEastAsia"/>
          <w:color w:val="auto"/>
          <w:sz w:val="24"/>
          <w:highlight w:val="none"/>
        </w:rPr>
        <w:t>：</w:t>
      </w:r>
    </w:p>
    <w:p w14:paraId="4DBF9E0C">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 “</w:t>
      </w:r>
      <w:r>
        <w:rPr>
          <w:rFonts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是指按照</w:t>
      </w:r>
      <w:r>
        <w:rPr>
          <w:rFonts w:hint="eastAsia" w:asciiTheme="minorEastAsia" w:hAnsiTheme="minorEastAsia" w:eastAsiaTheme="minorEastAsia"/>
          <w:color w:val="auto"/>
          <w:sz w:val="24"/>
          <w:highlight w:val="none"/>
        </w:rPr>
        <w:t>合同约定</w:t>
      </w:r>
      <w:r>
        <w:rPr>
          <w:rFonts w:asciiTheme="minorEastAsia" w:hAnsiTheme="minorEastAsia" w:eastAsiaTheme="minorEastAsia"/>
          <w:color w:val="auto"/>
          <w:sz w:val="24"/>
          <w:highlight w:val="none"/>
        </w:rPr>
        <w:t>实施监理与相关服务的建设工程。</w:t>
      </w:r>
    </w:p>
    <w:p w14:paraId="09EEAEA2">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2 “合同”是指合同协议书、中标通知书（适用于招标工程）、响应文件中的响应函及响应函附录、拟投入监理与相关服务人员、设备及监理大纲及相关服务方案（适用于招标工程）或监理与相关服务建议书（适用于非招标工程）、合同专用条款、合同通用条款以及其他合同文件。</w:t>
      </w:r>
    </w:p>
    <w:p w14:paraId="1041FE0B">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3 “委托人”</w:t>
      </w:r>
      <w:r>
        <w:rPr>
          <w:rFonts w:asciiTheme="minorEastAsia" w:hAnsiTheme="minorEastAsia" w:eastAsiaTheme="minorEastAsia"/>
          <w:color w:val="auto"/>
          <w:sz w:val="24"/>
          <w:highlight w:val="none"/>
        </w:rPr>
        <w:t>是指</w:t>
      </w:r>
      <w:r>
        <w:rPr>
          <w:rFonts w:hint="eastAsia" w:asciiTheme="minorEastAsia" w:hAnsiTheme="minorEastAsia" w:eastAsiaTheme="minorEastAsia"/>
          <w:color w:val="auto"/>
          <w:sz w:val="24"/>
          <w:highlight w:val="none"/>
        </w:rPr>
        <w:t>合同协议书中指明，</w:t>
      </w:r>
      <w:r>
        <w:rPr>
          <w:rFonts w:asciiTheme="minorEastAsia" w:hAnsiTheme="minorEastAsia" w:eastAsiaTheme="minorEastAsia"/>
          <w:color w:val="auto"/>
          <w:sz w:val="24"/>
          <w:highlight w:val="none"/>
        </w:rPr>
        <w:t>委托监理与相关服务的</w:t>
      </w:r>
      <w:r>
        <w:rPr>
          <w:rFonts w:hint="eastAsia" w:asciiTheme="minorEastAsia" w:hAnsiTheme="minorEastAsia" w:eastAsiaTheme="minorEastAsia"/>
          <w:color w:val="auto"/>
          <w:sz w:val="24"/>
          <w:highlight w:val="none"/>
        </w:rPr>
        <w:t>当事人</w:t>
      </w:r>
      <w:r>
        <w:rPr>
          <w:rFonts w:asciiTheme="minorEastAsia" w:hAnsiTheme="minorEastAsia" w:eastAsiaTheme="minorEastAsia"/>
          <w:color w:val="auto"/>
          <w:sz w:val="24"/>
          <w:highlight w:val="none"/>
        </w:rPr>
        <w:t>，及其合法的继承人</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受让人。</w:t>
      </w:r>
    </w:p>
    <w:p w14:paraId="66FD337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4 “</w:t>
      </w:r>
      <w:r>
        <w:rPr>
          <w:rFonts w:asciiTheme="minorEastAsia" w:hAnsiTheme="minorEastAsia" w:eastAsiaTheme="minorEastAsia"/>
          <w:color w:val="auto"/>
          <w:sz w:val="24"/>
          <w:highlight w:val="none"/>
        </w:rPr>
        <w:t>监理人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w:t>
      </w:r>
      <w:r>
        <w:rPr>
          <w:rFonts w:hint="eastAsia" w:asciiTheme="minorEastAsia" w:hAnsiTheme="minorEastAsia" w:eastAsiaTheme="minorEastAsia"/>
          <w:color w:val="auto"/>
          <w:sz w:val="24"/>
          <w:highlight w:val="none"/>
        </w:rPr>
        <w:t>合同协议书中指明，具备相应资质的，</w:t>
      </w:r>
      <w:r>
        <w:rPr>
          <w:rFonts w:asciiTheme="minorEastAsia" w:hAnsiTheme="minorEastAsia" w:eastAsiaTheme="minorEastAsia"/>
          <w:color w:val="auto"/>
          <w:sz w:val="24"/>
          <w:highlight w:val="none"/>
        </w:rPr>
        <w:t>提供监理与相关服务</w:t>
      </w:r>
      <w:r>
        <w:rPr>
          <w:rFonts w:hint="eastAsia" w:asciiTheme="minorEastAsia" w:hAnsiTheme="minorEastAsia" w:eastAsiaTheme="minorEastAsia"/>
          <w:color w:val="auto"/>
          <w:sz w:val="24"/>
          <w:highlight w:val="none"/>
        </w:rPr>
        <w:t>的当事人</w:t>
      </w:r>
      <w:r>
        <w:rPr>
          <w:rFonts w:asciiTheme="minorEastAsia" w:hAnsiTheme="minorEastAsia" w:eastAsiaTheme="minorEastAsia"/>
          <w:color w:val="auto"/>
          <w:sz w:val="24"/>
          <w:highlight w:val="none"/>
        </w:rPr>
        <w:t>，及其合法的继承人。</w:t>
      </w:r>
    </w:p>
    <w:p w14:paraId="2EDC3055">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1.1.5 “承包人”是指在工程范围内与委托人签订施工合同的当事人，及其合法的继承人。当相关服务包括勘察、设计等相关服务时，承包人包括与委托人签订勘察、设计等有关合同的当事人及其合法的继承人。</w:t>
      </w:r>
    </w:p>
    <w:p w14:paraId="699CCC2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监理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是指监理人</w:t>
      </w:r>
      <w:r>
        <w:rPr>
          <w:rFonts w:hint="eastAsia" w:cs="MingLiU" w:asciiTheme="minorEastAsia" w:hAnsiTheme="minorEastAsia" w:eastAsiaTheme="minorEastAsia"/>
          <w:color w:val="auto"/>
          <w:sz w:val="24"/>
          <w:highlight w:val="none"/>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7ACC031C">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相关服务</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是指监理人按照</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约定</w:t>
      </w:r>
      <w:r>
        <w:rPr>
          <w:rFonts w:hint="eastAsia" w:asciiTheme="minorEastAsia" w:hAnsiTheme="minorEastAsia" w:eastAsiaTheme="minorEastAsia"/>
          <w:color w:val="auto"/>
          <w:sz w:val="24"/>
          <w:highlight w:val="none"/>
        </w:rPr>
        <w:t>提供的施工阶段监理以外的其他服务，包括保修期提供的服务等。</w:t>
      </w:r>
    </w:p>
    <w:p w14:paraId="7A2E19D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1.1.8“</w:t>
      </w:r>
      <w:r>
        <w:rPr>
          <w:rFonts w:asciiTheme="minorEastAsia" w:hAnsiTheme="minorEastAsia" w:eastAsiaTheme="minorEastAsia"/>
          <w:color w:val="auto"/>
          <w:sz w:val="24"/>
          <w:highlight w:val="none"/>
        </w:rPr>
        <w:t>正常</w:t>
      </w:r>
      <w:r>
        <w:rPr>
          <w:rFonts w:hint="eastAsia" w:asciiTheme="minorEastAsia" w:hAnsiTheme="minorEastAsia" w:eastAsiaTheme="minorEastAsia"/>
          <w:color w:val="auto"/>
          <w:sz w:val="24"/>
          <w:highlight w:val="none"/>
        </w:rPr>
        <w:t>工作”</w:t>
      </w:r>
      <w:r>
        <w:rPr>
          <w:rFonts w:asciiTheme="minorEastAsia" w:hAnsiTheme="minorEastAsia" w:eastAsiaTheme="minorEastAsia"/>
          <w:color w:val="auto"/>
          <w:sz w:val="24"/>
          <w:highlight w:val="none"/>
        </w:rPr>
        <w:t>是指</w:t>
      </w:r>
      <w:r>
        <w:rPr>
          <w:rFonts w:hint="eastAsia" w:asciiTheme="minorEastAsia" w:hAnsiTheme="minorEastAsia" w:eastAsiaTheme="minorEastAsia"/>
          <w:color w:val="auto"/>
          <w:sz w:val="24"/>
          <w:highlight w:val="none"/>
        </w:rPr>
        <w:t>合同订立时</w:t>
      </w:r>
      <w:r>
        <w:rPr>
          <w:rFonts w:asciiTheme="minorEastAsia" w:hAnsiTheme="minorEastAsia" w:eastAsiaTheme="minorEastAsia"/>
          <w:color w:val="auto"/>
          <w:sz w:val="24"/>
          <w:highlight w:val="none"/>
        </w:rPr>
        <w:t>约定的</w:t>
      </w:r>
      <w:r>
        <w:rPr>
          <w:rFonts w:hint="eastAsia" w:asciiTheme="minorEastAsia" w:hAnsiTheme="minorEastAsia" w:eastAsiaTheme="minorEastAsia"/>
          <w:color w:val="auto"/>
          <w:sz w:val="24"/>
          <w:highlight w:val="none"/>
        </w:rPr>
        <w:t>监理人在</w:t>
      </w:r>
      <w:r>
        <w:rPr>
          <w:rFonts w:asciiTheme="minorEastAsia" w:hAnsiTheme="minorEastAsia" w:eastAsiaTheme="minorEastAsia"/>
          <w:color w:val="auto"/>
          <w:sz w:val="24"/>
          <w:highlight w:val="none"/>
        </w:rPr>
        <w:t>监理与相关服务期限和范围内的工作。</w:t>
      </w:r>
    </w:p>
    <w:p w14:paraId="2EF5C8F6">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1.1.9 “</w:t>
      </w:r>
      <w:r>
        <w:rPr>
          <w:rFonts w:asciiTheme="minorEastAsia" w:hAnsiTheme="minorEastAsia" w:eastAsiaTheme="minorEastAsia"/>
          <w:color w:val="auto"/>
          <w:sz w:val="24"/>
          <w:highlight w:val="none"/>
        </w:rPr>
        <w:t>附加</w:t>
      </w:r>
      <w:r>
        <w:rPr>
          <w:rFonts w:hint="eastAsia" w:asciiTheme="minorEastAsia" w:hAnsiTheme="minorEastAsia" w:eastAsiaTheme="minorEastAsia"/>
          <w:color w:val="auto"/>
          <w:sz w:val="24"/>
          <w:highlight w:val="none"/>
        </w:rPr>
        <w:t>工作”</w:t>
      </w:r>
      <w:r>
        <w:rPr>
          <w:rFonts w:asciiTheme="minorEastAsia" w:hAnsiTheme="minorEastAsia" w:eastAsiaTheme="minorEastAsia"/>
          <w:color w:val="auto"/>
          <w:sz w:val="24"/>
          <w:highlight w:val="none"/>
        </w:rPr>
        <w:t>是指</w:t>
      </w:r>
      <w:r>
        <w:rPr>
          <w:rFonts w:hint="eastAsia" w:asciiTheme="minorEastAsia" w:hAnsiTheme="minorEastAsia" w:eastAsiaTheme="minorEastAsia"/>
          <w:color w:val="auto"/>
          <w:sz w:val="24"/>
          <w:highlight w:val="none"/>
        </w:rPr>
        <w:t>合同约定</w:t>
      </w:r>
      <w:r>
        <w:rPr>
          <w:rFonts w:asciiTheme="minorEastAsia" w:hAnsiTheme="minorEastAsia" w:eastAsiaTheme="minorEastAsia"/>
          <w:color w:val="auto"/>
          <w:sz w:val="24"/>
          <w:highlight w:val="none"/>
        </w:rPr>
        <w:t>正常</w:t>
      </w:r>
      <w:r>
        <w:rPr>
          <w:rFonts w:hint="eastAsia" w:asciiTheme="minorEastAsia" w:hAnsiTheme="minorEastAsia" w:eastAsiaTheme="minorEastAsia"/>
          <w:color w:val="auto"/>
          <w:sz w:val="24"/>
          <w:highlight w:val="none"/>
        </w:rPr>
        <w:t>工作</w:t>
      </w:r>
      <w:r>
        <w:rPr>
          <w:rFonts w:asciiTheme="minorEastAsia" w:hAnsiTheme="minorEastAsia" w:eastAsiaTheme="minorEastAsia"/>
          <w:color w:val="auto"/>
          <w:sz w:val="24"/>
          <w:highlight w:val="none"/>
        </w:rPr>
        <w:t>以外</w:t>
      </w:r>
      <w:r>
        <w:rPr>
          <w:rFonts w:hint="eastAsia" w:asciiTheme="minorEastAsia" w:hAnsiTheme="minorEastAsia" w:eastAsiaTheme="minorEastAsia"/>
          <w:color w:val="auto"/>
          <w:sz w:val="24"/>
          <w:highlight w:val="none"/>
        </w:rPr>
        <w:t>的监理人</w:t>
      </w:r>
      <w:r>
        <w:rPr>
          <w:rFonts w:asciiTheme="minorEastAsia" w:hAnsiTheme="minorEastAsia" w:eastAsiaTheme="minorEastAsia"/>
          <w:color w:val="auto"/>
          <w:sz w:val="24"/>
          <w:highlight w:val="none"/>
        </w:rPr>
        <w:t>工作。</w:t>
      </w:r>
    </w:p>
    <w:p w14:paraId="6ECE9C5C">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1.1.10“</w:t>
      </w:r>
      <w:r>
        <w:rPr>
          <w:rFonts w:asciiTheme="minorEastAsia" w:hAnsiTheme="minorEastAsia" w:eastAsiaTheme="minorEastAsia"/>
          <w:color w:val="auto"/>
          <w:sz w:val="24"/>
          <w:highlight w:val="none"/>
        </w:rPr>
        <w:t>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是指监理人派驻本工程负责履行</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的组织机构。</w:t>
      </w:r>
    </w:p>
    <w:p w14:paraId="710AC774">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11 “</w:t>
      </w:r>
      <w:r>
        <w:rPr>
          <w:rFonts w:asciiTheme="minorEastAsia" w:hAnsiTheme="minorEastAsia" w:eastAsiaTheme="minorEastAsia"/>
          <w:color w:val="auto"/>
          <w:sz w:val="24"/>
          <w:highlight w:val="none"/>
        </w:rPr>
        <w:t>总监理工程师</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是指由监理人</w:t>
      </w:r>
      <w:r>
        <w:rPr>
          <w:rFonts w:hint="eastAsia" w:asciiTheme="minorEastAsia" w:hAnsiTheme="minorEastAsia" w:eastAsiaTheme="minorEastAsia"/>
          <w:color w:val="auto"/>
          <w:sz w:val="24"/>
          <w:highlight w:val="none"/>
        </w:rPr>
        <w:t>的法定代表人书面授权，全面负责履行合同、主持项目监理与相关服务机构工作的注册监理工程师。</w:t>
      </w:r>
    </w:p>
    <w:p w14:paraId="769CCC15">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12 “委托人代表”</w:t>
      </w:r>
      <w:r>
        <w:rPr>
          <w:rFonts w:asciiTheme="minorEastAsia" w:hAnsiTheme="minorEastAsia" w:eastAsiaTheme="minorEastAsia"/>
          <w:color w:val="auto"/>
          <w:sz w:val="24"/>
          <w:highlight w:val="none"/>
        </w:rPr>
        <w:t xml:space="preserve"> 是指由</w:t>
      </w:r>
      <w:r>
        <w:rPr>
          <w:rFonts w:hint="eastAsia" w:asciiTheme="minorEastAsia" w:hAnsiTheme="minorEastAsia" w:eastAsiaTheme="minorEastAsia"/>
          <w:color w:val="auto"/>
          <w:sz w:val="24"/>
          <w:highlight w:val="none"/>
        </w:rPr>
        <w:t>委托</w:t>
      </w:r>
      <w:r>
        <w:rPr>
          <w:rFonts w:asciiTheme="minorEastAsia" w:hAnsiTheme="minorEastAsia" w:eastAsiaTheme="minorEastAsia"/>
          <w:color w:val="auto"/>
          <w:sz w:val="24"/>
          <w:highlight w:val="none"/>
        </w:rPr>
        <w:t>人</w:t>
      </w:r>
      <w:r>
        <w:rPr>
          <w:rFonts w:hint="eastAsia" w:asciiTheme="minorEastAsia" w:hAnsiTheme="minorEastAsia" w:eastAsiaTheme="minorEastAsia"/>
          <w:color w:val="auto"/>
          <w:sz w:val="24"/>
          <w:highlight w:val="none"/>
        </w:rPr>
        <w:t>任命的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在委托授权范围内代表委托人行使合同约定的权利并履行约定义务的委托代理人。</w:t>
      </w:r>
    </w:p>
    <w:p w14:paraId="58662C71">
      <w:pPr>
        <w:kinsoku/>
        <w:wordWrap/>
        <w:overflowPunct/>
        <w:topLinePunct w:val="0"/>
        <w:bidi w:val="0"/>
        <w:adjustRightInd w:val="0"/>
        <w:snapToGrid w:val="0"/>
        <w:spacing w:line="360" w:lineRule="auto"/>
        <w:ind w:firstLine="475" w:firstLineChars="198"/>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13 “酬金”是指监理人履行合同义务，委托人按照合同约定给付监理人的金额。</w:t>
      </w:r>
    </w:p>
    <w:p w14:paraId="35295923">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1.1.14 “正常工作酬金”是指监理人完成正常工作，委托人应当给付监理人并在合同协议书中载明的签约酬金额。</w:t>
      </w:r>
    </w:p>
    <w:p w14:paraId="134C63F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1.1.15 “附加工作酬金”是指监理人完成附加工作，委托人应当给付监理人的金额。</w:t>
      </w:r>
    </w:p>
    <w:p w14:paraId="09EE5DE4">
      <w:pPr>
        <w:kinsoku/>
        <w:wordWrap/>
        <w:overflowPunct/>
        <w:topLinePunct w:val="0"/>
        <w:bidi w:val="0"/>
        <w:adjustRightInd w:val="0"/>
        <w:snapToGrid w:val="0"/>
        <w:spacing w:line="360" w:lineRule="auto"/>
        <w:ind w:firstLine="475" w:firstLineChars="198"/>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16 “补偿费用”是指委托人不提供或部分提供相应的人员、</w:t>
      </w:r>
      <w:r>
        <w:rPr>
          <w:rFonts w:hint="eastAsia" w:asciiTheme="minorEastAsia" w:hAnsiTheme="minorEastAsia" w:eastAsiaTheme="minorEastAsia"/>
          <w:bCs/>
          <w:color w:val="auto"/>
          <w:sz w:val="24"/>
          <w:highlight w:val="none"/>
        </w:rPr>
        <w:t>房屋、资料</w:t>
      </w:r>
      <w:r>
        <w:rPr>
          <w:rFonts w:hint="eastAsia" w:asciiTheme="minorEastAsia" w:hAnsiTheme="minorEastAsia" w:eastAsiaTheme="minorEastAsia"/>
          <w:color w:val="auto"/>
          <w:sz w:val="24"/>
          <w:highlight w:val="none"/>
        </w:rPr>
        <w:t>、设备、设施时应当补偿的费用。</w:t>
      </w:r>
    </w:p>
    <w:p w14:paraId="288A560B">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17 “</w:t>
      </w:r>
      <w:r>
        <w:rPr>
          <w:rFonts w:asciiTheme="minorEastAsia" w:hAnsiTheme="minorEastAsia" w:eastAsiaTheme="minorEastAsia"/>
          <w:color w:val="auto"/>
          <w:sz w:val="24"/>
          <w:highlight w:val="none"/>
        </w:rPr>
        <w:t>一方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是指委托人或监理人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双方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是指委托人和监理人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第三</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是指除委托人和监理人以外的有关方</w:t>
      </w:r>
      <w:r>
        <w:rPr>
          <w:rFonts w:hint="eastAsia" w:asciiTheme="minorEastAsia" w:hAnsiTheme="minorEastAsia" w:eastAsiaTheme="minorEastAsia"/>
          <w:color w:val="auto"/>
          <w:sz w:val="24"/>
          <w:highlight w:val="none"/>
        </w:rPr>
        <w:t>。</w:t>
      </w:r>
    </w:p>
    <w:p w14:paraId="19C4746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1.1.18 “书面形式”是指信件和数据电文（包括电报、电传、传真、电子数据交换和电子邮件）等可以有形地表现所载内容的形式。</w:t>
      </w:r>
    </w:p>
    <w:p w14:paraId="144DDA6B">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19 “监理与相关服务期限”是指合同协议书中约定的监理人提供监理与相关服务的期限。</w:t>
      </w:r>
    </w:p>
    <w:p w14:paraId="57D6826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20 “</w:t>
      </w:r>
      <w:r>
        <w:rPr>
          <w:rFonts w:asciiTheme="minorEastAsia" w:hAnsiTheme="minorEastAsia" w:eastAsiaTheme="minorEastAsia"/>
          <w:color w:val="auto"/>
          <w:sz w:val="24"/>
          <w:highlight w:val="none"/>
        </w:rPr>
        <w:t>天</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是指</w:t>
      </w:r>
      <w:r>
        <w:rPr>
          <w:rFonts w:hint="eastAsia" w:asciiTheme="minorEastAsia" w:hAnsiTheme="minorEastAsia" w:eastAsiaTheme="minorEastAsia"/>
          <w:color w:val="auto"/>
          <w:sz w:val="24"/>
          <w:highlight w:val="none"/>
        </w:rPr>
        <w:t>第</w:t>
      </w:r>
      <w:r>
        <w:rPr>
          <w:rFonts w:asciiTheme="minorEastAsia" w:hAnsiTheme="minorEastAsia" w:eastAsiaTheme="minorEastAsia"/>
          <w:color w:val="auto"/>
          <w:sz w:val="24"/>
          <w:highlight w:val="none"/>
        </w:rPr>
        <w:t>一天零时至第二天零时的时间。</w:t>
      </w:r>
    </w:p>
    <w:p w14:paraId="218F789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40A1BF8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1.2 解释</w:t>
      </w:r>
    </w:p>
    <w:p w14:paraId="18B9E4D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使用中文书写、解释和说明。如合同专用条款约定使用两种及以上语言文字时，应当以中文为准。</w:t>
      </w:r>
    </w:p>
    <w:p w14:paraId="7ED7B9FA">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1.</w:t>
      </w:r>
      <w:r>
        <w:rPr>
          <w:rFonts w:hint="eastAsia" w:asciiTheme="minorEastAsia" w:hAnsiTheme="minorEastAsia" w:eastAsiaTheme="minorEastAsia"/>
          <w:b w:val="0"/>
          <w:color w:val="auto"/>
          <w:highlight w:val="none"/>
        </w:rPr>
        <w:t>3 合同文件组成与</w:t>
      </w:r>
      <w:r>
        <w:rPr>
          <w:rFonts w:asciiTheme="minorEastAsia" w:hAnsiTheme="minorEastAsia" w:eastAsiaTheme="minorEastAsia"/>
          <w:b w:val="0"/>
          <w:color w:val="auto"/>
          <w:highlight w:val="none"/>
        </w:rPr>
        <w:t>解释</w:t>
      </w:r>
      <w:r>
        <w:rPr>
          <w:rFonts w:hint="eastAsia" w:asciiTheme="minorEastAsia" w:hAnsiTheme="minorEastAsia" w:eastAsiaTheme="minorEastAsia"/>
          <w:b w:val="0"/>
          <w:color w:val="auto"/>
          <w:highlight w:val="none"/>
        </w:rPr>
        <w:t>顺序</w:t>
      </w:r>
    </w:p>
    <w:p w14:paraId="1FD7E0A9">
      <w:pPr>
        <w:tabs>
          <w:tab w:val="left" w:pos="6140"/>
        </w:tabs>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组成合同的下列文件彼此应当相互解释、互为说明。</w:t>
      </w:r>
      <w:r>
        <w:rPr>
          <w:rFonts w:hint="eastAsia" w:asciiTheme="minorEastAsia" w:hAnsiTheme="minorEastAsia" w:eastAsiaTheme="minorEastAsia"/>
          <w:color w:val="auto"/>
          <w:sz w:val="24"/>
          <w:highlight w:val="none"/>
        </w:rPr>
        <w:t>除合同专用条款另有约定外，合同文件的解释顺序如下：</w:t>
      </w:r>
    </w:p>
    <w:p w14:paraId="5CD6879E">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合同协议书；</w:t>
      </w:r>
    </w:p>
    <w:p w14:paraId="05FFA4A1">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中标通知书</w:t>
      </w:r>
      <w:r>
        <w:rPr>
          <w:rFonts w:hint="eastAsia" w:asciiTheme="minorEastAsia" w:hAnsiTheme="minorEastAsia" w:eastAsiaTheme="minorEastAsia"/>
          <w:color w:val="auto"/>
          <w:sz w:val="24"/>
          <w:highlight w:val="none"/>
        </w:rPr>
        <w:t>（适用于招标工程）或委托书（适用于非招标工程）；</w:t>
      </w:r>
    </w:p>
    <w:p w14:paraId="36936D98">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（3）响应函及响应函附录；</w:t>
      </w:r>
    </w:p>
    <w:p w14:paraId="6FB2FF7D">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（4）响应文件中的拟投入监理与相关服务人员、设备计划、监理大纲及相关服务方案（适用于招标工程）或监理与相关服务建议书（适用于非招标工程）；</w:t>
      </w:r>
    </w:p>
    <w:p w14:paraId="14CD7841">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合同专用条款；</w:t>
      </w:r>
    </w:p>
    <w:p w14:paraId="75B9A1CB">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合同通用条款</w:t>
      </w:r>
      <w:r>
        <w:rPr>
          <w:rFonts w:hint="eastAsia" w:asciiTheme="minorEastAsia" w:hAnsiTheme="minorEastAsia" w:eastAsiaTheme="minorEastAsia"/>
          <w:color w:val="auto"/>
          <w:sz w:val="24"/>
          <w:highlight w:val="none"/>
        </w:rPr>
        <w:t>；</w:t>
      </w:r>
    </w:p>
    <w:p w14:paraId="316E5879">
      <w:pPr>
        <w:kinsoku/>
        <w:wordWrap/>
        <w:overflowPunct/>
        <w:topLinePunct w:val="0"/>
        <w:bidi w:val="0"/>
        <w:adjustRightInd w:val="0"/>
        <w:snapToGrid w:val="0"/>
        <w:spacing w:line="360" w:lineRule="auto"/>
        <w:ind w:firstLine="540" w:firstLineChars="22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（7）本工程适用的监理与相关服务有关的规范、规程，及其他合同文件。</w:t>
      </w:r>
    </w:p>
    <w:p w14:paraId="61E3BB35">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双方签订的补充协议与其他文件发生矛盾或歧义时，属于同一类内容的文件，以最新签署的为准，但招标工程的补充协议不得背离合同的实质性内容。</w:t>
      </w:r>
    </w:p>
    <w:p w14:paraId="641E7EAA">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1</w:t>
      </w:r>
      <w:r>
        <w:rPr>
          <w:rFonts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4 通知</w:t>
      </w:r>
    </w:p>
    <w:p w14:paraId="05A9726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与合同有关</w:t>
      </w:r>
      <w:r>
        <w:rPr>
          <w:rFonts w:asciiTheme="minorEastAsia" w:hAnsiTheme="minorEastAsia" w:eastAsiaTheme="minorEastAsia"/>
          <w:color w:val="auto"/>
          <w:sz w:val="24"/>
          <w:highlight w:val="none"/>
        </w:rPr>
        <w:t>的通知均</w:t>
      </w:r>
      <w:r>
        <w:rPr>
          <w:rFonts w:hint="eastAsia" w:asciiTheme="minorEastAsia" w:hAnsiTheme="minorEastAsia" w:eastAsiaTheme="minorEastAsia"/>
          <w:color w:val="auto"/>
          <w:sz w:val="24"/>
          <w:highlight w:val="none"/>
        </w:rPr>
        <w:t>应当采用</w:t>
      </w:r>
      <w:r>
        <w:rPr>
          <w:rFonts w:asciiTheme="minorEastAsia" w:hAnsiTheme="minorEastAsia" w:eastAsiaTheme="minorEastAsia"/>
          <w:color w:val="auto"/>
          <w:sz w:val="24"/>
          <w:highlight w:val="none"/>
        </w:rPr>
        <w:t>书面形式，并在送达对方时生效，收</w:t>
      </w:r>
      <w:r>
        <w:rPr>
          <w:rFonts w:hint="eastAsia" w:asciiTheme="minorEastAsia" w:hAnsiTheme="minorEastAsia" w:eastAsiaTheme="minorEastAsia"/>
          <w:color w:val="auto"/>
          <w:sz w:val="24"/>
          <w:highlight w:val="none"/>
        </w:rPr>
        <w:t>件人</w:t>
      </w:r>
      <w:r>
        <w:rPr>
          <w:rFonts w:asciiTheme="minorEastAsia" w:hAnsiTheme="minorEastAsia" w:eastAsiaTheme="minorEastAsia"/>
          <w:color w:val="auto"/>
          <w:sz w:val="24"/>
          <w:highlight w:val="none"/>
        </w:rPr>
        <w:t>应当签</w:t>
      </w:r>
      <w:r>
        <w:rPr>
          <w:rFonts w:hint="eastAsia" w:asciiTheme="minorEastAsia" w:hAnsiTheme="minorEastAsia" w:eastAsiaTheme="minorEastAsia"/>
          <w:color w:val="auto"/>
          <w:sz w:val="24"/>
          <w:highlight w:val="none"/>
        </w:rPr>
        <w:t>收或回复</w:t>
      </w:r>
      <w:r>
        <w:rPr>
          <w:rFonts w:asciiTheme="minorEastAsia" w:hAnsiTheme="minorEastAsia" w:eastAsiaTheme="minorEastAsia"/>
          <w:color w:val="auto"/>
          <w:sz w:val="24"/>
          <w:highlight w:val="none"/>
        </w:rPr>
        <w:t>。</w:t>
      </w:r>
    </w:p>
    <w:p w14:paraId="42FC1CA5">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1</w:t>
      </w:r>
      <w:r>
        <w:rPr>
          <w:rFonts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5 保密</w:t>
      </w:r>
    </w:p>
    <w:p w14:paraId="4EA98F0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双方不得泄露对方申明的保密资料，亦不得泄露</w:t>
      </w:r>
      <w:r>
        <w:rPr>
          <w:rFonts w:hint="eastAsia" w:asciiTheme="minorEastAsia" w:hAnsiTheme="minorEastAsia" w:eastAsiaTheme="minorEastAsia"/>
          <w:color w:val="auto"/>
          <w:sz w:val="24"/>
          <w:highlight w:val="none"/>
        </w:rPr>
        <w:t>与实施工程有关的</w:t>
      </w:r>
      <w:r>
        <w:rPr>
          <w:rFonts w:asciiTheme="minorEastAsia" w:hAnsiTheme="minorEastAsia" w:eastAsiaTheme="minorEastAsia"/>
          <w:color w:val="auto"/>
          <w:sz w:val="24"/>
          <w:highlight w:val="none"/>
        </w:rPr>
        <w:t>第三</w:t>
      </w:r>
      <w:r>
        <w:rPr>
          <w:rFonts w:hint="eastAsia" w:asciiTheme="minorEastAsia" w:hAnsiTheme="minorEastAsia" w:eastAsiaTheme="minorEastAsia"/>
          <w:color w:val="auto"/>
          <w:sz w:val="24"/>
          <w:highlight w:val="none"/>
        </w:rPr>
        <w:t>方所</w:t>
      </w:r>
      <w:r>
        <w:rPr>
          <w:rFonts w:asciiTheme="minorEastAsia" w:hAnsiTheme="minorEastAsia" w:eastAsiaTheme="minorEastAsia"/>
          <w:color w:val="auto"/>
          <w:sz w:val="24"/>
          <w:highlight w:val="none"/>
        </w:rPr>
        <w:t>提供的保密资料，保密事项</w:t>
      </w:r>
      <w:r>
        <w:rPr>
          <w:rFonts w:hint="eastAsia" w:asciiTheme="minorEastAsia" w:hAnsiTheme="minorEastAsia" w:eastAsiaTheme="minorEastAsia"/>
          <w:color w:val="auto"/>
          <w:sz w:val="24"/>
          <w:highlight w:val="none"/>
        </w:rPr>
        <w:t>及保密期限</w:t>
      </w:r>
      <w:r>
        <w:rPr>
          <w:rFonts w:asciiTheme="minorEastAsia" w:hAnsiTheme="minorEastAsia" w:eastAsiaTheme="minorEastAsia"/>
          <w:color w:val="auto"/>
          <w:sz w:val="24"/>
          <w:highlight w:val="none"/>
        </w:rPr>
        <w:t>在合同专用条款中约定。</w:t>
      </w:r>
    </w:p>
    <w:p w14:paraId="626F0F7B">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1</w:t>
      </w:r>
      <w:r>
        <w:rPr>
          <w:rFonts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6 著作权</w:t>
      </w:r>
    </w:p>
    <w:p w14:paraId="098CCEE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监理人对其编制的文件拥有著作权。</w:t>
      </w:r>
    </w:p>
    <w:p w14:paraId="04C85D6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监理人可单独或与他人联合出版有关监理与相关服务的资料</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rPr>
        <w:t>合同专用条款另有约定外</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监理人</w:t>
      </w:r>
      <w:r>
        <w:rPr>
          <w:rFonts w:asciiTheme="minorEastAsia" w:hAnsiTheme="minorEastAsia" w:eastAsiaTheme="minorEastAsia"/>
          <w:color w:val="auto"/>
          <w:sz w:val="24"/>
          <w:highlight w:val="none"/>
        </w:rPr>
        <w:t>在合同履行期间及合同终止后两年内出版</w:t>
      </w:r>
      <w:r>
        <w:rPr>
          <w:rFonts w:hint="eastAsia" w:asciiTheme="minorEastAsia" w:hAnsiTheme="minorEastAsia" w:eastAsiaTheme="minorEastAsia"/>
          <w:color w:val="auto"/>
          <w:sz w:val="24"/>
          <w:highlight w:val="none"/>
        </w:rPr>
        <w:t>涉及本工程的</w:t>
      </w:r>
      <w:r>
        <w:rPr>
          <w:rFonts w:asciiTheme="minorEastAsia" w:hAnsiTheme="minorEastAsia" w:eastAsiaTheme="minorEastAsia"/>
          <w:color w:val="auto"/>
          <w:sz w:val="24"/>
          <w:highlight w:val="none"/>
        </w:rPr>
        <w:t>有关监理与相关服务的资料，</w:t>
      </w:r>
      <w:r>
        <w:rPr>
          <w:rFonts w:hint="eastAsia" w:asciiTheme="minorEastAsia" w:hAnsiTheme="minorEastAsia" w:eastAsiaTheme="minorEastAsia"/>
          <w:color w:val="auto"/>
          <w:sz w:val="24"/>
          <w:highlight w:val="none"/>
        </w:rPr>
        <w:t>应当</w:t>
      </w:r>
      <w:r>
        <w:rPr>
          <w:rFonts w:asciiTheme="minorEastAsia" w:hAnsiTheme="minorEastAsia" w:eastAsiaTheme="minorEastAsia"/>
          <w:color w:val="auto"/>
          <w:sz w:val="24"/>
          <w:highlight w:val="none"/>
        </w:rPr>
        <w:t>征得委托人的同意。</w:t>
      </w:r>
    </w:p>
    <w:p w14:paraId="6390E064">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5" w:name="_Toc402882664"/>
      <w:r>
        <w:rPr>
          <w:rFonts w:hint="eastAsia" w:cs="MingLiU" w:asciiTheme="minorEastAsia" w:hAnsiTheme="minorEastAsia" w:eastAsiaTheme="minorEastAsia"/>
          <w:b/>
          <w:color w:val="auto"/>
          <w:sz w:val="24"/>
          <w:highlight w:val="none"/>
        </w:rPr>
        <w:t xml:space="preserve">2. </w:t>
      </w:r>
      <w:r>
        <w:rPr>
          <w:rFonts w:cs="MingLiU" w:asciiTheme="minorEastAsia" w:hAnsiTheme="minorEastAsia" w:eastAsiaTheme="minorEastAsia"/>
          <w:b/>
          <w:color w:val="auto"/>
          <w:sz w:val="24"/>
          <w:highlight w:val="none"/>
        </w:rPr>
        <w:t>监理人</w:t>
      </w:r>
      <w:r>
        <w:rPr>
          <w:rFonts w:hint="eastAsia" w:cs="MingLiU" w:asciiTheme="minorEastAsia" w:hAnsiTheme="minorEastAsia" w:eastAsiaTheme="minorEastAsia"/>
          <w:b/>
          <w:color w:val="auto"/>
          <w:sz w:val="24"/>
          <w:highlight w:val="none"/>
        </w:rPr>
        <w:t>的</w:t>
      </w:r>
      <w:r>
        <w:rPr>
          <w:rFonts w:cs="MingLiU" w:asciiTheme="minorEastAsia" w:hAnsiTheme="minorEastAsia" w:eastAsiaTheme="minorEastAsia"/>
          <w:b/>
          <w:color w:val="auto"/>
          <w:sz w:val="24"/>
          <w:highlight w:val="none"/>
        </w:rPr>
        <w:t>义务</w:t>
      </w:r>
      <w:bookmarkEnd w:id="5"/>
    </w:p>
    <w:p w14:paraId="69DAE5E9">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2.1</w:t>
      </w:r>
      <w:r>
        <w:rPr>
          <w:rFonts w:hint="eastAsia" w:asciiTheme="minorEastAsia" w:hAnsiTheme="minorEastAsia" w:eastAsiaTheme="minorEastAsia"/>
          <w:b w:val="0"/>
          <w:color w:val="auto"/>
          <w:highlight w:val="none"/>
        </w:rPr>
        <w:t xml:space="preserve"> 监理与相关服务的工程范围和服务内容</w:t>
      </w:r>
    </w:p>
    <w:p w14:paraId="5B0C3196">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 监理与相关服务的工程范围在合同专用条款中约定。</w:t>
      </w:r>
    </w:p>
    <w:p w14:paraId="27825CA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2.1.2 </w:t>
      </w:r>
      <w:r>
        <w:rPr>
          <w:rFonts w:asciiTheme="minorEastAsia" w:hAnsiTheme="minorEastAsia" w:eastAsiaTheme="minorEastAsia"/>
          <w:color w:val="auto"/>
          <w:sz w:val="24"/>
          <w:highlight w:val="none"/>
        </w:rPr>
        <w:t>除合同专用条款另有约定外，</w:t>
      </w:r>
      <w:r>
        <w:rPr>
          <w:rFonts w:hint="eastAsia" w:asciiTheme="minorEastAsia" w:hAnsiTheme="minorEastAsia" w:eastAsiaTheme="minorEastAsia"/>
          <w:color w:val="auto"/>
          <w:sz w:val="24"/>
          <w:highlight w:val="none"/>
        </w:rPr>
        <w:t>监理内容指</w:t>
      </w:r>
      <w:r>
        <w:rPr>
          <w:rFonts w:asciiTheme="minorEastAsia" w:hAnsiTheme="minorEastAsia" w:eastAsiaTheme="minorEastAsia"/>
          <w:color w:val="auto"/>
          <w:sz w:val="24"/>
          <w:highlight w:val="none"/>
        </w:rPr>
        <w:t>监理人</w:t>
      </w:r>
      <w:r>
        <w:rPr>
          <w:rFonts w:hint="eastAsia" w:cs="MingLiU" w:asciiTheme="minorEastAsia" w:hAnsiTheme="minorEastAsia" w:eastAsiaTheme="minorEastAsia"/>
          <w:color w:val="auto"/>
          <w:sz w:val="24"/>
          <w:highlight w:val="none"/>
        </w:rPr>
        <w:t>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2D24F14F">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除合同专用条款另有约定外</w:t>
      </w:r>
      <w:r>
        <w:rPr>
          <w:rFonts w:hint="eastAsia" w:asciiTheme="minorEastAsia" w:hAnsiTheme="minorEastAsia" w:eastAsiaTheme="minorEastAsia"/>
          <w:color w:val="auto"/>
          <w:sz w:val="24"/>
          <w:highlight w:val="none"/>
        </w:rPr>
        <w:t>，委托人委托的下列内容，应当作为监理相关服务内容：</w:t>
      </w:r>
    </w:p>
    <w:p w14:paraId="11EBCB65">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2.1.3.1保修期内定期回访，调查和确认缺陷原因及责任，检查缺陷修复质量；</w:t>
      </w:r>
    </w:p>
    <w:p w14:paraId="627CB5FF">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2.1.3.2</w:t>
      </w:r>
      <w:r>
        <w:rPr>
          <w:rFonts w:asciiTheme="minorEastAsia" w:hAnsiTheme="minorEastAsia" w:eastAsiaTheme="minorEastAsia"/>
          <w:color w:val="auto"/>
          <w:sz w:val="24"/>
          <w:highlight w:val="none"/>
        </w:rPr>
        <w:t>委托人</w:t>
      </w:r>
      <w:r>
        <w:rPr>
          <w:rFonts w:hint="eastAsia" w:asciiTheme="minorEastAsia" w:hAnsiTheme="minorEastAsia" w:eastAsiaTheme="minorEastAsia"/>
          <w:color w:val="auto"/>
          <w:sz w:val="24"/>
          <w:highlight w:val="none"/>
        </w:rPr>
        <w:t>要求</w:t>
      </w:r>
      <w:r>
        <w:rPr>
          <w:rFonts w:asciiTheme="minorEastAsia" w:hAnsiTheme="minorEastAsia" w:eastAsiaTheme="minorEastAsia"/>
          <w:color w:val="auto"/>
          <w:sz w:val="24"/>
          <w:highlight w:val="none"/>
        </w:rPr>
        <w:t>监理人外出考察</w:t>
      </w:r>
      <w:r>
        <w:rPr>
          <w:rFonts w:hint="eastAsia" w:asciiTheme="minorEastAsia" w:hAnsiTheme="minorEastAsia" w:eastAsiaTheme="minorEastAsia"/>
          <w:color w:val="auto"/>
          <w:sz w:val="24"/>
          <w:highlight w:val="none"/>
        </w:rPr>
        <w:t>；</w:t>
      </w:r>
    </w:p>
    <w:p w14:paraId="53B1EFD9">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2.1.3.3</w:t>
      </w:r>
      <w:r>
        <w:rPr>
          <w:rFonts w:asciiTheme="minorEastAsia" w:hAnsiTheme="minorEastAsia" w:eastAsiaTheme="minorEastAsia"/>
          <w:color w:val="auto"/>
          <w:sz w:val="24"/>
          <w:highlight w:val="none"/>
        </w:rPr>
        <w:t>委托人要求监理人进行的材料和设备检测</w:t>
      </w:r>
      <w:r>
        <w:rPr>
          <w:rFonts w:hint="eastAsia" w:asciiTheme="minorEastAsia" w:hAnsiTheme="minorEastAsia" w:eastAsiaTheme="minorEastAsia"/>
          <w:color w:val="auto"/>
          <w:sz w:val="24"/>
          <w:highlight w:val="none"/>
        </w:rPr>
        <w:t>；</w:t>
      </w:r>
    </w:p>
    <w:p w14:paraId="5FCA09EB">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2.1.3.4</w:t>
      </w:r>
      <w:r>
        <w:rPr>
          <w:rFonts w:asciiTheme="minorEastAsia" w:hAnsiTheme="minorEastAsia" w:eastAsiaTheme="minorEastAsia"/>
          <w:color w:val="auto"/>
          <w:sz w:val="24"/>
          <w:highlight w:val="none"/>
        </w:rPr>
        <w:t>委托人</w:t>
      </w:r>
      <w:r>
        <w:rPr>
          <w:rFonts w:hint="eastAsia" w:asciiTheme="minorEastAsia" w:hAnsiTheme="minorEastAsia" w:eastAsiaTheme="minorEastAsia"/>
          <w:color w:val="auto"/>
          <w:sz w:val="24"/>
          <w:highlight w:val="none"/>
        </w:rPr>
        <w:t>要求</w:t>
      </w:r>
      <w:r>
        <w:rPr>
          <w:rFonts w:asciiTheme="minorEastAsia" w:hAnsiTheme="minorEastAsia" w:eastAsiaTheme="minorEastAsia"/>
          <w:color w:val="auto"/>
          <w:sz w:val="24"/>
          <w:highlight w:val="none"/>
        </w:rPr>
        <w:t>监理人组织相关咨询论证会以及聘请相关专家</w:t>
      </w:r>
      <w:r>
        <w:rPr>
          <w:rFonts w:hint="eastAsia" w:asciiTheme="minorEastAsia" w:hAnsiTheme="minorEastAsia" w:eastAsiaTheme="minorEastAsia"/>
          <w:color w:val="auto"/>
          <w:sz w:val="24"/>
          <w:highlight w:val="none"/>
        </w:rPr>
        <w:t>；</w:t>
      </w:r>
    </w:p>
    <w:p w14:paraId="0DCB410C">
      <w:pPr>
        <w:kinsoku/>
        <w:wordWrap/>
        <w:overflowPunct/>
        <w:topLinePunct w:val="0"/>
        <w:bidi w:val="0"/>
        <w:spacing w:line="360" w:lineRule="auto"/>
        <w:ind w:firstLine="420" w:firstLineChars="175"/>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2.1.3.5其他</w:t>
      </w:r>
      <w:r>
        <w:rPr>
          <w:rFonts w:asciiTheme="minorEastAsia" w:hAnsiTheme="minorEastAsia" w:eastAsiaTheme="minorEastAsia"/>
          <w:color w:val="auto"/>
          <w:sz w:val="24"/>
          <w:highlight w:val="none"/>
        </w:rPr>
        <w:t>相关服务的内容在</w:t>
      </w:r>
      <w:r>
        <w:rPr>
          <w:rFonts w:hint="eastAsia" w:asciiTheme="minorEastAsia" w:hAnsiTheme="minorEastAsia" w:eastAsiaTheme="minorEastAsia"/>
          <w:color w:val="auto"/>
          <w:sz w:val="24"/>
          <w:highlight w:val="none"/>
        </w:rPr>
        <w:t>合同专用条款</w:t>
      </w:r>
      <w:r>
        <w:rPr>
          <w:rFonts w:asciiTheme="minorEastAsia" w:hAnsiTheme="minorEastAsia" w:eastAsiaTheme="minorEastAsia"/>
          <w:color w:val="auto"/>
          <w:sz w:val="24"/>
          <w:highlight w:val="none"/>
        </w:rPr>
        <w:t>中约定。</w:t>
      </w:r>
    </w:p>
    <w:p w14:paraId="12A4CF7C">
      <w:pPr>
        <w:pStyle w:val="4"/>
        <w:kinsoku/>
        <w:wordWrap/>
        <w:overflowPunct/>
        <w:topLinePunct w:val="0"/>
        <w:bidi w:val="0"/>
        <w:spacing w:before="120" w:after="120" w:line="360" w:lineRule="auto"/>
        <w:ind w:firstLine="120" w:firstLineChars="5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2 监理与相关服务依据</w:t>
      </w:r>
    </w:p>
    <w:p w14:paraId="0C4DC1D2">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2.2.1 </w:t>
      </w:r>
      <w:r>
        <w:rPr>
          <w:rFonts w:asciiTheme="minorEastAsia" w:hAnsiTheme="minorEastAsia" w:eastAsiaTheme="minorEastAsia"/>
          <w:color w:val="auto"/>
          <w:sz w:val="24"/>
          <w:highlight w:val="none"/>
        </w:rPr>
        <w:t>监理依据包括：</w:t>
      </w:r>
    </w:p>
    <w:p w14:paraId="63CC399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适用的</w:t>
      </w:r>
      <w:r>
        <w:rPr>
          <w:rFonts w:asciiTheme="minorEastAsia" w:hAnsiTheme="minorEastAsia" w:eastAsiaTheme="minorEastAsia"/>
          <w:color w:val="auto"/>
          <w:sz w:val="24"/>
          <w:highlight w:val="none"/>
        </w:rPr>
        <w:t>法律、法规及部门规章；</w:t>
      </w:r>
    </w:p>
    <w:p w14:paraId="175C6F1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（2）与工程有关的标准；</w:t>
      </w:r>
    </w:p>
    <w:p w14:paraId="59717D5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（3）工程设计及有关文件；</w:t>
      </w:r>
    </w:p>
    <w:p w14:paraId="379A28B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合同及</w:t>
      </w:r>
      <w:r>
        <w:rPr>
          <w:rFonts w:asciiTheme="minorEastAsia" w:hAnsiTheme="minorEastAsia" w:eastAsiaTheme="minorEastAsia"/>
          <w:color w:val="auto"/>
          <w:sz w:val="24"/>
          <w:highlight w:val="none"/>
        </w:rPr>
        <w:t>委托人与</w:t>
      </w:r>
      <w:r>
        <w:rPr>
          <w:rFonts w:hint="eastAsia" w:asciiTheme="minorEastAsia" w:hAnsiTheme="minorEastAsia" w:eastAsiaTheme="minorEastAsia"/>
          <w:color w:val="auto"/>
          <w:sz w:val="24"/>
          <w:highlight w:val="none"/>
        </w:rPr>
        <w:t>第三方</w:t>
      </w:r>
      <w:r>
        <w:rPr>
          <w:rFonts w:asciiTheme="minorEastAsia" w:hAnsiTheme="minorEastAsia" w:eastAsiaTheme="minorEastAsia"/>
          <w:color w:val="auto"/>
          <w:sz w:val="24"/>
          <w:highlight w:val="none"/>
        </w:rPr>
        <w:t>签订的与</w:t>
      </w:r>
      <w:r>
        <w:rPr>
          <w:rFonts w:hint="eastAsia" w:asciiTheme="minorEastAsia" w:hAnsiTheme="minorEastAsia" w:eastAsiaTheme="minorEastAsia"/>
          <w:color w:val="auto"/>
          <w:sz w:val="24"/>
          <w:highlight w:val="none"/>
        </w:rPr>
        <w:t>实施</w:t>
      </w:r>
      <w:r>
        <w:rPr>
          <w:rFonts w:asciiTheme="minorEastAsia" w:hAnsiTheme="minorEastAsia" w:eastAsiaTheme="minorEastAsia"/>
          <w:color w:val="auto"/>
          <w:sz w:val="24"/>
          <w:highlight w:val="none"/>
        </w:rPr>
        <w:t>工程有关的其他合同</w:t>
      </w:r>
      <w:r>
        <w:rPr>
          <w:rFonts w:hint="eastAsia" w:asciiTheme="minorEastAsia" w:hAnsiTheme="minorEastAsia" w:eastAsiaTheme="minorEastAsia"/>
          <w:color w:val="auto"/>
          <w:sz w:val="24"/>
          <w:highlight w:val="none"/>
        </w:rPr>
        <w:t>；</w:t>
      </w:r>
    </w:p>
    <w:p w14:paraId="0DD491F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（5）国家及本市监理服务规范、规程。</w:t>
      </w:r>
    </w:p>
    <w:p w14:paraId="11D48BB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双方可根据工程的行业特点，在合同专用条款中补充约定具体监理依据。</w:t>
      </w:r>
    </w:p>
    <w:p w14:paraId="2684D53A">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 xml:space="preserve"> 相关服务依据在合同专用条款中约定。</w:t>
      </w:r>
    </w:p>
    <w:p w14:paraId="034E60B7">
      <w:pPr>
        <w:pStyle w:val="4"/>
        <w:kinsoku/>
        <w:wordWrap/>
        <w:overflowPunct/>
        <w:topLinePunct w:val="0"/>
        <w:bidi w:val="0"/>
        <w:spacing w:before="120" w:after="120" w:line="360" w:lineRule="auto"/>
        <w:ind w:left="420" w:leftChars="200" w:firstLine="120" w:firstLineChars="5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3 项目监理与相关服务机构和人员</w:t>
      </w:r>
    </w:p>
    <w:p w14:paraId="027A9CED">
      <w:pPr>
        <w:kinsoku/>
        <w:wordWrap/>
        <w:overflowPunct/>
        <w:topLinePunct w:val="0"/>
        <w:bidi w:val="0"/>
        <w:adjustRightInd w:val="0"/>
        <w:snapToGrid w:val="0"/>
        <w:spacing w:line="360" w:lineRule="auto"/>
        <w:ind w:firstLine="360" w:firstLineChars="15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 监理人应当</w:t>
      </w:r>
      <w:r>
        <w:rPr>
          <w:rFonts w:hint="eastAsia" w:asciiTheme="minorEastAsia" w:hAnsiTheme="minorEastAsia" w:eastAsiaTheme="minorEastAsia"/>
          <w:color w:val="auto"/>
          <w:sz w:val="24"/>
          <w:highlight w:val="none"/>
        </w:rPr>
        <w:t>根据合同约定</w:t>
      </w:r>
      <w:r>
        <w:rPr>
          <w:rFonts w:asciiTheme="minorEastAsia" w:hAnsiTheme="minorEastAsia" w:eastAsiaTheme="minorEastAsia"/>
          <w:color w:val="auto"/>
          <w:sz w:val="24"/>
          <w:highlight w:val="none"/>
        </w:rPr>
        <w:t>组建满足工作需要的项目监理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机构，配备必要的检测设备。项目监理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机构的主要人员应当具有相应的资格条件。</w:t>
      </w:r>
    </w:p>
    <w:p w14:paraId="3BCDEE1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 合同履行过程中，</w:t>
      </w:r>
      <w:r>
        <w:rPr>
          <w:rFonts w:hint="eastAsia" w:asciiTheme="minorEastAsia" w:hAnsiTheme="minorEastAsia" w:eastAsiaTheme="minorEastAsia"/>
          <w:color w:val="auto"/>
          <w:sz w:val="24"/>
          <w:highlight w:val="none"/>
        </w:rPr>
        <w:t>总监理工程师及重要岗位监理人员</w:t>
      </w:r>
      <w:r>
        <w:rPr>
          <w:rFonts w:asciiTheme="minorEastAsia" w:hAnsiTheme="minorEastAsia" w:eastAsiaTheme="minorEastAsia"/>
          <w:color w:val="auto"/>
          <w:sz w:val="24"/>
          <w:highlight w:val="none"/>
        </w:rPr>
        <w:t>应当保持相对稳定，以保证</w:t>
      </w:r>
      <w:r>
        <w:rPr>
          <w:rFonts w:hint="eastAsia" w:asciiTheme="minorEastAsia" w:hAnsiTheme="minorEastAsia" w:eastAsiaTheme="minorEastAsia"/>
          <w:color w:val="auto"/>
          <w:sz w:val="24"/>
          <w:highlight w:val="none"/>
        </w:rPr>
        <w:t>监理</w:t>
      </w:r>
      <w:r>
        <w:rPr>
          <w:rFonts w:asciiTheme="minorEastAsia" w:hAnsiTheme="minorEastAsia" w:eastAsiaTheme="minorEastAsia"/>
          <w:color w:val="auto"/>
          <w:sz w:val="24"/>
          <w:highlight w:val="none"/>
        </w:rPr>
        <w:t>工作正常进行</w:t>
      </w:r>
      <w:r>
        <w:rPr>
          <w:rFonts w:hint="eastAsia" w:asciiTheme="minorEastAsia" w:hAnsiTheme="minorEastAsia" w:eastAsiaTheme="minorEastAsia"/>
          <w:color w:val="auto"/>
          <w:sz w:val="24"/>
          <w:highlight w:val="none"/>
        </w:rPr>
        <w:t>。</w:t>
      </w:r>
    </w:p>
    <w:p w14:paraId="02D4A41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3 </w:t>
      </w:r>
      <w:r>
        <w:rPr>
          <w:rFonts w:asciiTheme="minorEastAsia" w:hAnsiTheme="minorEastAsia" w:eastAsiaTheme="minorEastAsia"/>
          <w:color w:val="auto"/>
          <w:sz w:val="24"/>
          <w:highlight w:val="none"/>
        </w:rPr>
        <w:t>监理人可根据工程进展和工作需要调整项目监理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机构人员。</w:t>
      </w:r>
      <w:r>
        <w:rPr>
          <w:rFonts w:hint="eastAsia" w:asciiTheme="minorEastAsia" w:hAnsiTheme="minorEastAsia" w:eastAsiaTheme="minorEastAsia"/>
          <w:color w:val="auto"/>
          <w:sz w:val="24"/>
          <w:highlight w:val="none"/>
        </w:rPr>
        <w:t>监理人</w:t>
      </w:r>
      <w:r>
        <w:rPr>
          <w:rFonts w:asciiTheme="minorEastAsia" w:hAnsiTheme="minorEastAsia" w:eastAsiaTheme="minorEastAsia"/>
          <w:color w:val="auto"/>
          <w:sz w:val="24"/>
          <w:highlight w:val="none"/>
        </w:rPr>
        <w:t>更换总监理工程师时，应当提前7天向委托人书面报告，经委托人同意后方可更换</w:t>
      </w:r>
      <w:r>
        <w:rPr>
          <w:rFonts w:hint="eastAsia" w:asciiTheme="minorEastAsia" w:hAnsiTheme="minorEastAsia" w:eastAsiaTheme="minorEastAsia"/>
          <w:color w:val="auto"/>
          <w:sz w:val="24"/>
          <w:highlight w:val="none"/>
        </w:rPr>
        <w:t>；监理人</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项目监理与相关服务其他</w:t>
      </w:r>
      <w:r>
        <w:rPr>
          <w:rFonts w:asciiTheme="minorEastAsia" w:hAnsiTheme="minorEastAsia" w:eastAsiaTheme="minorEastAsia"/>
          <w:color w:val="auto"/>
          <w:sz w:val="24"/>
          <w:highlight w:val="none"/>
        </w:rPr>
        <w:t>监理人员，应当以相当资格与能力的人员替换</w:t>
      </w:r>
      <w:r>
        <w:rPr>
          <w:rFonts w:hint="eastAsia" w:asciiTheme="minorEastAsia" w:hAnsiTheme="minorEastAsia" w:eastAsiaTheme="minorEastAsia"/>
          <w:color w:val="auto"/>
          <w:sz w:val="24"/>
          <w:highlight w:val="none"/>
        </w:rPr>
        <w:t>，并通知委托人</w:t>
      </w:r>
      <w:r>
        <w:rPr>
          <w:rFonts w:asciiTheme="minorEastAsia" w:hAnsiTheme="minorEastAsia" w:eastAsiaTheme="minorEastAsia"/>
          <w:color w:val="auto"/>
          <w:sz w:val="24"/>
          <w:highlight w:val="none"/>
        </w:rPr>
        <w:t>。</w:t>
      </w:r>
    </w:p>
    <w:p w14:paraId="224565B5">
      <w:pPr>
        <w:kinsoku/>
        <w:wordWrap/>
        <w:overflowPunct/>
        <w:topLinePunct w:val="0"/>
        <w:bidi w:val="0"/>
        <w:adjustRightInd w:val="0"/>
        <w:snapToGrid w:val="0"/>
        <w:spacing w:line="360" w:lineRule="auto"/>
        <w:ind w:firstLine="360" w:firstLineChars="15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 xml:space="preserve"> 监理人应当及时更换有下列情形之一的监理人员：</w:t>
      </w:r>
    </w:p>
    <w:p w14:paraId="6E1F12A3">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）不能胜任岗位职责的；</w:t>
      </w:r>
    </w:p>
    <w:p w14:paraId="6EC22CA6">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）严重违反职业道德的；</w:t>
      </w:r>
    </w:p>
    <w:p w14:paraId="46ADEFB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有</w:t>
      </w:r>
      <w:r>
        <w:rPr>
          <w:rFonts w:asciiTheme="minorEastAsia" w:hAnsiTheme="minorEastAsia" w:eastAsiaTheme="minorEastAsia"/>
          <w:color w:val="auto"/>
          <w:sz w:val="24"/>
          <w:highlight w:val="none"/>
        </w:rPr>
        <w:t>严重过失行为的；</w:t>
      </w:r>
    </w:p>
    <w:p w14:paraId="07400DB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）有违法行为不能履行职责的；</w:t>
      </w:r>
    </w:p>
    <w:p w14:paraId="1543A219">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）涉嫌犯罪的；</w:t>
      </w:r>
    </w:p>
    <w:p w14:paraId="766B9C6A">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（6）合同专用条款约定的其他情形。</w:t>
      </w:r>
    </w:p>
    <w:p w14:paraId="248DB667">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 委托人有权要求监理人更换不能</w:t>
      </w:r>
      <w:r>
        <w:rPr>
          <w:rFonts w:asciiTheme="minorEastAsia" w:hAnsiTheme="minorEastAsia" w:eastAsiaTheme="minorEastAsia"/>
          <w:color w:val="auto"/>
          <w:sz w:val="24"/>
          <w:highlight w:val="none"/>
        </w:rPr>
        <w:t>胜任本职工作</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w:t>
      </w:r>
      <w:r>
        <w:rPr>
          <w:rFonts w:hint="eastAsia" w:asciiTheme="minorEastAsia" w:hAnsiTheme="minorEastAsia" w:eastAsiaTheme="minorEastAsia"/>
          <w:color w:val="auto"/>
          <w:sz w:val="24"/>
          <w:highlight w:val="none"/>
        </w:rPr>
        <w:t>人员。</w:t>
      </w:r>
    </w:p>
    <w:p w14:paraId="796BD12D">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4 履行职责</w:t>
      </w:r>
    </w:p>
    <w:p w14:paraId="1B142AF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监理人应当遵循职业道德准则和行为规范，严格按照法律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法规、</w:t>
      </w:r>
      <w:r>
        <w:rPr>
          <w:rFonts w:hint="eastAsia" w:asciiTheme="minorEastAsia" w:hAnsiTheme="minorEastAsia" w:eastAsiaTheme="minorEastAsia"/>
          <w:color w:val="auto"/>
          <w:sz w:val="24"/>
          <w:highlight w:val="none"/>
        </w:rPr>
        <w:t>工程建设</w:t>
      </w:r>
      <w:r>
        <w:rPr>
          <w:rFonts w:asciiTheme="minorEastAsia" w:hAnsiTheme="minorEastAsia" w:eastAsiaTheme="minorEastAsia"/>
          <w:color w:val="auto"/>
          <w:sz w:val="24"/>
          <w:highlight w:val="none"/>
        </w:rPr>
        <w:t>有关标准及</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履行职责。</w:t>
      </w:r>
    </w:p>
    <w:p w14:paraId="117893B3">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 在</w:t>
      </w:r>
      <w:r>
        <w:rPr>
          <w:rFonts w:hint="eastAsia" w:asciiTheme="minorEastAsia" w:hAnsiTheme="minorEastAsia" w:eastAsiaTheme="minorEastAsia"/>
          <w:color w:val="auto"/>
          <w:sz w:val="24"/>
          <w:highlight w:val="none"/>
        </w:rPr>
        <w:t>合同约定的</w:t>
      </w:r>
      <w:r>
        <w:rPr>
          <w:rFonts w:asciiTheme="minorEastAsia" w:hAnsiTheme="minorEastAsia" w:eastAsiaTheme="minorEastAsia"/>
          <w:color w:val="auto"/>
          <w:sz w:val="24"/>
          <w:highlight w:val="none"/>
        </w:rPr>
        <w:t>监理与相关服务范围内，委托人和承包人提出的意见和要求，</w:t>
      </w:r>
      <w:r>
        <w:rPr>
          <w:rFonts w:hint="eastAsia" w:asciiTheme="minorEastAsia" w:hAnsiTheme="minorEastAsia" w:eastAsiaTheme="minorEastAsia"/>
          <w:color w:val="auto"/>
          <w:sz w:val="24"/>
          <w:highlight w:val="none"/>
        </w:rPr>
        <w:t>监理人</w:t>
      </w:r>
      <w:r>
        <w:rPr>
          <w:rFonts w:asciiTheme="minorEastAsia" w:hAnsiTheme="minorEastAsia" w:eastAsiaTheme="minorEastAsia"/>
          <w:color w:val="auto"/>
          <w:sz w:val="24"/>
          <w:highlight w:val="none"/>
        </w:rPr>
        <w:t>应当</w:t>
      </w:r>
      <w:r>
        <w:rPr>
          <w:rFonts w:hint="eastAsia" w:asciiTheme="minorEastAsia" w:hAnsiTheme="minorEastAsia" w:eastAsiaTheme="minorEastAsia"/>
          <w:color w:val="auto"/>
          <w:sz w:val="24"/>
          <w:highlight w:val="none"/>
        </w:rPr>
        <w:t>及时处置并回复</w:t>
      </w:r>
      <w:r>
        <w:rPr>
          <w:rFonts w:asciiTheme="minorEastAsia" w:hAnsiTheme="minorEastAsia" w:eastAsiaTheme="minorEastAsia"/>
          <w:color w:val="auto"/>
          <w:sz w:val="24"/>
          <w:highlight w:val="none"/>
        </w:rPr>
        <w:t>。当委托人与承包人之间发生</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争议时，监理人应当</w:t>
      </w:r>
      <w:r>
        <w:rPr>
          <w:rFonts w:hint="eastAsia" w:asciiTheme="minorEastAsia" w:hAnsiTheme="minorEastAsia" w:eastAsiaTheme="minorEastAsia"/>
          <w:color w:val="auto"/>
          <w:sz w:val="24"/>
          <w:highlight w:val="none"/>
        </w:rPr>
        <w:t>协调</w:t>
      </w:r>
      <w:r>
        <w:rPr>
          <w:rFonts w:asciiTheme="minorEastAsia" w:hAnsiTheme="minorEastAsia" w:eastAsiaTheme="minorEastAsia"/>
          <w:color w:val="auto"/>
          <w:sz w:val="24"/>
          <w:highlight w:val="none"/>
        </w:rPr>
        <w:t>委托人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承包人协商解决。</w:t>
      </w:r>
    </w:p>
    <w:p w14:paraId="1D9AEC5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 当委托人与承包人之间的</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争议提交仲裁机构仲裁或人民法院审理时，监理人应当提供</w:t>
      </w:r>
      <w:r>
        <w:rPr>
          <w:rFonts w:hint="eastAsia" w:asciiTheme="minorEastAsia" w:hAnsiTheme="minorEastAsia" w:eastAsiaTheme="minorEastAsia"/>
          <w:color w:val="auto"/>
          <w:sz w:val="24"/>
          <w:highlight w:val="none"/>
        </w:rPr>
        <w:t>必要的证明</w:t>
      </w:r>
      <w:r>
        <w:rPr>
          <w:rFonts w:asciiTheme="minorEastAsia" w:hAnsiTheme="minorEastAsia" w:eastAsiaTheme="minorEastAsia"/>
          <w:color w:val="auto"/>
          <w:sz w:val="24"/>
          <w:highlight w:val="none"/>
        </w:rPr>
        <w:t>资料。</w:t>
      </w:r>
    </w:p>
    <w:p w14:paraId="3C10D3C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 监理人</w:t>
      </w:r>
      <w:r>
        <w:rPr>
          <w:rFonts w:hint="eastAsia" w:asciiTheme="minorEastAsia" w:hAnsiTheme="minorEastAsia" w:eastAsiaTheme="minorEastAsia"/>
          <w:color w:val="auto"/>
          <w:sz w:val="24"/>
          <w:highlight w:val="none"/>
        </w:rPr>
        <w:t>应当</w:t>
      </w: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合同专用条款约定的</w:t>
      </w:r>
      <w:r>
        <w:rPr>
          <w:rFonts w:asciiTheme="minorEastAsia" w:hAnsiTheme="minorEastAsia" w:eastAsiaTheme="minorEastAsia"/>
          <w:color w:val="auto"/>
          <w:sz w:val="24"/>
          <w:highlight w:val="none"/>
        </w:rPr>
        <w:t>授权范围内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处理委托人与</w:t>
      </w:r>
      <w:r>
        <w:rPr>
          <w:rFonts w:hint="eastAsia" w:asciiTheme="minorEastAsia" w:hAnsiTheme="minorEastAsia" w:eastAsiaTheme="minorEastAsia"/>
          <w:color w:val="auto"/>
          <w:sz w:val="24"/>
          <w:highlight w:val="none"/>
        </w:rPr>
        <w:t>承包人</w:t>
      </w:r>
      <w:r>
        <w:rPr>
          <w:rFonts w:asciiTheme="minorEastAsia" w:hAnsiTheme="minorEastAsia" w:eastAsiaTheme="minorEastAsia"/>
          <w:color w:val="auto"/>
          <w:sz w:val="24"/>
          <w:highlight w:val="none"/>
        </w:rPr>
        <w:t>所签订合同</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变更事宜。如果变更超过授权范围，应当以书面形式报委托人批准。</w:t>
      </w:r>
    </w:p>
    <w:p w14:paraId="731B8F62">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在紧急情况下，为了保护财产和人身安全，监理人所</w:t>
      </w:r>
      <w:r>
        <w:rPr>
          <w:rFonts w:hint="eastAsia" w:asciiTheme="minorEastAsia" w:hAnsiTheme="minorEastAsia" w:eastAsiaTheme="minorEastAsia"/>
          <w:color w:val="auto"/>
          <w:sz w:val="24"/>
          <w:highlight w:val="none"/>
        </w:rPr>
        <w:t>发出</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指令</w:t>
      </w:r>
      <w:r>
        <w:rPr>
          <w:rFonts w:asciiTheme="minorEastAsia" w:hAnsiTheme="minorEastAsia" w:eastAsiaTheme="minorEastAsia"/>
          <w:color w:val="auto"/>
          <w:sz w:val="24"/>
          <w:highlight w:val="none"/>
        </w:rPr>
        <w:t>未能事先报委托人批准时，应当在</w:t>
      </w:r>
      <w:r>
        <w:rPr>
          <w:rFonts w:hint="eastAsia" w:asciiTheme="minorEastAsia" w:hAnsiTheme="minorEastAsia" w:eastAsiaTheme="minorEastAsia"/>
          <w:color w:val="auto"/>
          <w:sz w:val="24"/>
          <w:highlight w:val="none"/>
        </w:rPr>
        <w:t>发出指令</w:t>
      </w:r>
      <w:r>
        <w:rPr>
          <w:rFonts w:asciiTheme="minorEastAsia" w:hAnsiTheme="minorEastAsia" w:eastAsiaTheme="minorEastAsia"/>
          <w:color w:val="auto"/>
          <w:sz w:val="24"/>
          <w:highlight w:val="none"/>
        </w:rPr>
        <w:t>后的24小时内以书面形式报委托人。</w:t>
      </w:r>
    </w:p>
    <w:p w14:paraId="3473E6B0">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2.4.4 除合同专用条款另有约定外，</w:t>
      </w:r>
      <w:r>
        <w:rPr>
          <w:rFonts w:asciiTheme="minorEastAsia" w:hAnsiTheme="minorEastAsia" w:eastAsiaTheme="minorEastAsia"/>
          <w:color w:val="auto"/>
          <w:sz w:val="24"/>
          <w:highlight w:val="none"/>
        </w:rPr>
        <w:t>监理人发现承包人的人员不能胜任本职工作</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有权</w:t>
      </w:r>
      <w:r>
        <w:rPr>
          <w:rFonts w:asciiTheme="minorEastAsia" w:hAnsiTheme="minorEastAsia" w:eastAsiaTheme="minorEastAsia"/>
          <w:color w:val="auto"/>
          <w:sz w:val="24"/>
          <w:highlight w:val="none"/>
        </w:rPr>
        <w:t>要求承包人予以</w:t>
      </w:r>
      <w:r>
        <w:rPr>
          <w:rFonts w:hint="eastAsia" w:asciiTheme="minorEastAsia" w:hAnsiTheme="minorEastAsia" w:eastAsiaTheme="minorEastAsia"/>
          <w:color w:val="auto"/>
          <w:sz w:val="24"/>
          <w:highlight w:val="none"/>
        </w:rPr>
        <w:t>更</w:t>
      </w:r>
      <w:r>
        <w:rPr>
          <w:rFonts w:asciiTheme="minorEastAsia" w:hAnsiTheme="minorEastAsia" w:eastAsiaTheme="minorEastAsia"/>
          <w:color w:val="auto"/>
          <w:sz w:val="24"/>
          <w:highlight w:val="none"/>
        </w:rPr>
        <w:t>换。</w:t>
      </w:r>
    </w:p>
    <w:p w14:paraId="11865CC1">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2.4.5 监理人在实施监理过程中，发现存在安全事故隐患的，应当要求承包人整改；情况严重的，应当要求承包人暂时停止施工，并及时报告委托人。承包人拒不整改或者不停止施工的，监理人应当及时向有关主管部门报告。</w:t>
      </w:r>
    </w:p>
    <w:p w14:paraId="06822448">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2</w:t>
      </w:r>
      <w:r>
        <w:rPr>
          <w:rFonts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5 守法诚信</w:t>
      </w:r>
    </w:p>
    <w:p w14:paraId="7668ECD0">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监理人及其工作人员不得从</w:t>
      </w:r>
      <w:r>
        <w:rPr>
          <w:rFonts w:hint="eastAsia" w:asciiTheme="minorEastAsia" w:hAnsiTheme="minorEastAsia" w:eastAsiaTheme="minorEastAsia"/>
          <w:color w:val="auto"/>
          <w:sz w:val="24"/>
          <w:highlight w:val="none"/>
        </w:rPr>
        <w:t>与实施工程有关的</w:t>
      </w:r>
      <w:r>
        <w:rPr>
          <w:rFonts w:asciiTheme="minorEastAsia" w:hAnsiTheme="minorEastAsia" w:eastAsiaTheme="minorEastAsia"/>
          <w:color w:val="auto"/>
          <w:sz w:val="24"/>
          <w:highlight w:val="none"/>
        </w:rPr>
        <w:t>第三</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处获得任何经济利益。</w:t>
      </w:r>
    </w:p>
    <w:p w14:paraId="7B033831">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2.6保险</w:t>
      </w:r>
    </w:p>
    <w:p w14:paraId="5F4E8DED">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监理人应当按法律、法规规定，为派驻现场的监理与相关服务机构人员办理相关保险,保证现场监理人员的安全。</w:t>
      </w:r>
    </w:p>
    <w:p w14:paraId="44BFEFE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7 提交报告</w:t>
      </w:r>
    </w:p>
    <w:p w14:paraId="71368F4E">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监理人应当按合同专用条款约定的种类、时间和份数向委托人提交监理与相关服务的报告。</w:t>
      </w:r>
    </w:p>
    <w:p w14:paraId="1C9CABB1">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8 文件资料</w:t>
      </w:r>
    </w:p>
    <w:p w14:paraId="4FEC39F0">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在合同履行期内，监理人应当在现场保留工作所用的图纸、报告及记录监理工作的相关文件。工程竣工后，应当按照档案管理规定将监理有关文件归档。</w:t>
      </w:r>
    </w:p>
    <w:p w14:paraId="199A634D">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9 使用委托人的财产</w:t>
      </w:r>
    </w:p>
    <w:p w14:paraId="1A4D75F8">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1581FF91">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6" w:name="_Toc402882665"/>
      <w:r>
        <w:rPr>
          <w:rFonts w:hint="eastAsia" w:cs="MingLiU" w:asciiTheme="minorEastAsia" w:hAnsiTheme="minorEastAsia" w:eastAsiaTheme="minorEastAsia"/>
          <w:b/>
          <w:color w:val="auto"/>
          <w:sz w:val="24"/>
          <w:highlight w:val="none"/>
        </w:rPr>
        <w:t>3．</w:t>
      </w:r>
      <w:r>
        <w:rPr>
          <w:rFonts w:cs="MingLiU" w:asciiTheme="minorEastAsia" w:hAnsiTheme="minorEastAsia" w:eastAsiaTheme="minorEastAsia"/>
          <w:b/>
          <w:color w:val="auto"/>
          <w:sz w:val="24"/>
          <w:highlight w:val="none"/>
        </w:rPr>
        <w:t>委托人</w:t>
      </w:r>
      <w:r>
        <w:rPr>
          <w:rFonts w:hint="eastAsia" w:cs="MingLiU" w:asciiTheme="minorEastAsia" w:hAnsiTheme="minorEastAsia" w:eastAsiaTheme="minorEastAsia"/>
          <w:b/>
          <w:color w:val="auto"/>
          <w:sz w:val="24"/>
          <w:highlight w:val="none"/>
        </w:rPr>
        <w:t>的</w:t>
      </w:r>
      <w:r>
        <w:rPr>
          <w:rFonts w:cs="MingLiU" w:asciiTheme="minorEastAsia" w:hAnsiTheme="minorEastAsia" w:eastAsiaTheme="minorEastAsia"/>
          <w:b/>
          <w:color w:val="auto"/>
          <w:sz w:val="24"/>
          <w:highlight w:val="none"/>
        </w:rPr>
        <w:t>义务</w:t>
      </w:r>
      <w:bookmarkEnd w:id="6"/>
    </w:p>
    <w:p w14:paraId="604EA30A">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3.1</w:t>
      </w:r>
      <w:r>
        <w:rPr>
          <w:rFonts w:hint="eastAsia" w:asciiTheme="minorEastAsia" w:hAnsiTheme="minorEastAsia" w:eastAsiaTheme="minorEastAsia"/>
          <w:b w:val="0"/>
          <w:color w:val="auto"/>
          <w:highlight w:val="none"/>
        </w:rPr>
        <w:t xml:space="preserve"> 告知</w:t>
      </w:r>
    </w:p>
    <w:p w14:paraId="14F1076E">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委托人应当在委托人与承包人签订的合同中明确监理人、总监理工程师和授予项目监理</w:t>
      </w:r>
      <w:r>
        <w:rPr>
          <w:rFonts w:hint="eastAsia" w:asciiTheme="minorEastAsia" w:hAnsiTheme="minorEastAsia" w:eastAsiaTheme="minorEastAsia"/>
          <w:color w:val="auto"/>
          <w:sz w:val="24"/>
          <w:highlight w:val="none"/>
        </w:rPr>
        <w:t>与相关服务</w:t>
      </w:r>
      <w:r>
        <w:rPr>
          <w:rFonts w:asciiTheme="minorEastAsia" w:hAnsiTheme="minorEastAsia" w:eastAsiaTheme="minorEastAsia"/>
          <w:color w:val="auto"/>
          <w:sz w:val="24"/>
          <w:highlight w:val="none"/>
        </w:rPr>
        <w:t>机构的权限</w:t>
      </w:r>
      <w:r>
        <w:rPr>
          <w:rFonts w:hint="eastAsia" w:asciiTheme="minorEastAsia" w:hAnsiTheme="minorEastAsia" w:eastAsiaTheme="minorEastAsia"/>
          <w:color w:val="auto"/>
          <w:sz w:val="24"/>
          <w:highlight w:val="none"/>
        </w:rPr>
        <w:t>。如有变更，应当</w:t>
      </w:r>
      <w:r>
        <w:rPr>
          <w:rFonts w:asciiTheme="minorEastAsia" w:hAnsiTheme="minorEastAsia" w:eastAsiaTheme="minorEastAsia"/>
          <w:color w:val="auto"/>
          <w:sz w:val="24"/>
          <w:highlight w:val="none"/>
        </w:rPr>
        <w:t>及时通知承包人</w:t>
      </w:r>
      <w:r>
        <w:rPr>
          <w:rFonts w:hint="eastAsia" w:asciiTheme="minorEastAsia" w:hAnsiTheme="minorEastAsia" w:eastAsiaTheme="minorEastAsia"/>
          <w:color w:val="auto"/>
          <w:sz w:val="24"/>
          <w:highlight w:val="none"/>
        </w:rPr>
        <w:t>。</w:t>
      </w:r>
    </w:p>
    <w:p w14:paraId="0756116D">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3.2</w:t>
      </w:r>
      <w:r>
        <w:rPr>
          <w:rFonts w:hint="eastAsia" w:asciiTheme="minorEastAsia" w:hAnsiTheme="minorEastAsia" w:eastAsiaTheme="minorEastAsia"/>
          <w:b w:val="0"/>
          <w:color w:val="auto"/>
          <w:highlight w:val="none"/>
        </w:rPr>
        <w:t xml:space="preserve"> 提供资料</w:t>
      </w:r>
    </w:p>
    <w:p w14:paraId="77884092">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委托人应当按照</w:t>
      </w:r>
      <w:r>
        <w:rPr>
          <w:rFonts w:hint="eastAsia" w:asciiTheme="minorEastAsia" w:hAnsiTheme="minorEastAsia" w:eastAsiaTheme="minorEastAsia"/>
          <w:color w:val="auto"/>
          <w:sz w:val="24"/>
          <w:highlight w:val="none"/>
        </w:rPr>
        <w:t>合同专用条款</w:t>
      </w:r>
      <w:r>
        <w:rPr>
          <w:rFonts w:asciiTheme="minorEastAsia" w:hAnsiTheme="minorEastAsia" w:eastAsiaTheme="minorEastAsia"/>
          <w:color w:val="auto"/>
          <w:sz w:val="24"/>
          <w:highlight w:val="none"/>
        </w:rPr>
        <w:t>约定，免费向监理人提供</w:t>
      </w:r>
      <w:r>
        <w:rPr>
          <w:rFonts w:hint="eastAsia" w:asciiTheme="minorEastAsia" w:hAnsiTheme="minorEastAsia" w:eastAsiaTheme="minorEastAsia"/>
          <w:color w:val="auto"/>
          <w:sz w:val="24"/>
          <w:highlight w:val="none"/>
        </w:rPr>
        <w:t>与</w:t>
      </w:r>
      <w:r>
        <w:rPr>
          <w:rFonts w:asciiTheme="minorEastAsia" w:hAnsiTheme="minorEastAsia" w:eastAsiaTheme="minorEastAsia"/>
          <w:color w:val="auto"/>
          <w:sz w:val="24"/>
          <w:highlight w:val="none"/>
        </w:rPr>
        <w:t>工程有关的资料。在</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履行过程中，委托人应当及时向监理人提供与工程有关的最新资料。</w:t>
      </w:r>
    </w:p>
    <w:p w14:paraId="0693098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3.3</w:t>
      </w:r>
      <w:r>
        <w:rPr>
          <w:rFonts w:hint="eastAsia" w:asciiTheme="minorEastAsia" w:hAnsiTheme="minorEastAsia" w:eastAsiaTheme="minorEastAsia"/>
          <w:b w:val="0"/>
          <w:color w:val="auto"/>
          <w:highlight w:val="none"/>
        </w:rPr>
        <w:t xml:space="preserve"> 提供工作条件</w:t>
      </w:r>
    </w:p>
    <w:p w14:paraId="6298348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委托人应当为监理人</w:t>
      </w:r>
      <w:r>
        <w:rPr>
          <w:rFonts w:hint="eastAsia" w:asciiTheme="minorEastAsia" w:hAnsiTheme="minorEastAsia" w:eastAsiaTheme="minorEastAsia"/>
          <w:color w:val="auto"/>
          <w:sz w:val="24"/>
          <w:highlight w:val="none"/>
        </w:rPr>
        <w:t>完成监理与相关服务</w:t>
      </w:r>
      <w:r>
        <w:rPr>
          <w:rFonts w:asciiTheme="minorEastAsia" w:hAnsiTheme="minorEastAsia" w:eastAsiaTheme="minorEastAsia"/>
          <w:color w:val="auto"/>
          <w:sz w:val="24"/>
          <w:highlight w:val="none"/>
        </w:rPr>
        <w:t>提供必要的条件。</w:t>
      </w:r>
    </w:p>
    <w:p w14:paraId="203BDD98">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3.3.1 委托人应当按照</w:t>
      </w:r>
      <w:r>
        <w:rPr>
          <w:rFonts w:hint="eastAsia" w:asciiTheme="minorEastAsia" w:hAnsiTheme="minorEastAsia" w:eastAsiaTheme="minorEastAsia"/>
          <w:color w:val="auto"/>
          <w:sz w:val="24"/>
          <w:highlight w:val="none"/>
        </w:rPr>
        <w:t>合同专用条款</w:t>
      </w:r>
      <w:r>
        <w:rPr>
          <w:rFonts w:asciiTheme="minorEastAsia" w:hAnsiTheme="minorEastAsia" w:eastAsiaTheme="minorEastAsia"/>
          <w:color w:val="auto"/>
          <w:sz w:val="24"/>
          <w:highlight w:val="none"/>
        </w:rPr>
        <w:t>约定，提供</w:t>
      </w:r>
      <w:r>
        <w:rPr>
          <w:rFonts w:hint="eastAsia" w:asciiTheme="minorEastAsia" w:hAnsiTheme="minorEastAsia" w:eastAsiaTheme="minorEastAsia"/>
          <w:color w:val="auto"/>
          <w:sz w:val="24"/>
          <w:highlight w:val="none"/>
        </w:rPr>
        <w:t>相应</w:t>
      </w:r>
      <w:r>
        <w:rPr>
          <w:rFonts w:asciiTheme="minorEastAsia" w:hAnsiTheme="minorEastAsia" w:eastAsiaTheme="minorEastAsia"/>
          <w:color w:val="auto"/>
          <w:sz w:val="24"/>
          <w:highlight w:val="none"/>
        </w:rPr>
        <w:t>的人员、房屋、设备</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设施，供监理人免费使用。</w:t>
      </w:r>
      <w:r>
        <w:rPr>
          <w:rFonts w:hint="eastAsia" w:asciiTheme="minorEastAsia" w:hAnsiTheme="minorEastAsia" w:eastAsiaTheme="minorEastAsia"/>
          <w:color w:val="auto"/>
          <w:sz w:val="24"/>
          <w:highlight w:val="none"/>
        </w:rPr>
        <w:t>如委托人不提供或部分提供相应的人员、房屋、资料、设备、设施时应当进行补偿。</w:t>
      </w:r>
    </w:p>
    <w:p w14:paraId="259055AA">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3.3.2委托人应当负责协调工程建设中所有外部关系，为监理人履行</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提供必要的外部条件。</w:t>
      </w:r>
    </w:p>
    <w:p w14:paraId="2C96FF0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3.4</w:t>
      </w:r>
      <w:r>
        <w:rPr>
          <w:rFonts w:hint="eastAsia" w:asciiTheme="minorEastAsia" w:hAnsiTheme="minorEastAsia" w:eastAsiaTheme="minorEastAsia"/>
          <w:b w:val="0"/>
          <w:color w:val="auto"/>
          <w:highlight w:val="none"/>
        </w:rPr>
        <w:t xml:space="preserve"> 委托人代表</w:t>
      </w:r>
    </w:p>
    <w:p w14:paraId="4F6B5D7E">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委托人应当授权一名熟悉工程情况的代表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负责与监理人联系。委托人</w:t>
      </w:r>
      <w:r>
        <w:rPr>
          <w:rFonts w:hint="eastAsia" w:asciiTheme="minorEastAsia" w:hAnsiTheme="minorEastAsia" w:eastAsiaTheme="minorEastAsia"/>
          <w:color w:val="auto"/>
          <w:sz w:val="24"/>
          <w:highlight w:val="none"/>
        </w:rPr>
        <w:t>应</w:t>
      </w:r>
      <w:r>
        <w:rPr>
          <w:rFonts w:asciiTheme="minorEastAsia" w:hAnsiTheme="minorEastAsia" w:eastAsiaTheme="minorEastAsia"/>
          <w:color w:val="auto"/>
          <w:sz w:val="24"/>
          <w:highlight w:val="none"/>
        </w:rPr>
        <w:t>将委托人代表的</w:t>
      </w:r>
      <w:r>
        <w:rPr>
          <w:rFonts w:hint="eastAsia" w:asciiTheme="minorEastAsia" w:hAnsiTheme="minorEastAsia" w:eastAsiaTheme="minorEastAsia"/>
          <w:color w:val="auto"/>
          <w:sz w:val="24"/>
          <w:highlight w:val="none"/>
        </w:rPr>
        <w:t>姓名和</w:t>
      </w:r>
      <w:r>
        <w:rPr>
          <w:rFonts w:asciiTheme="minorEastAsia" w:hAnsiTheme="minorEastAsia" w:eastAsiaTheme="minorEastAsia"/>
          <w:color w:val="auto"/>
          <w:sz w:val="24"/>
          <w:highlight w:val="none"/>
        </w:rPr>
        <w:t>职责书面告知监理人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当委托人更换委托人代表时，应当提前7</w:t>
      </w:r>
      <w:r>
        <w:rPr>
          <w:rFonts w:hint="eastAsia" w:asciiTheme="minorEastAsia" w:hAnsiTheme="minorEastAsia" w:eastAsiaTheme="minorEastAsia"/>
          <w:color w:val="auto"/>
          <w:sz w:val="24"/>
          <w:highlight w:val="none"/>
        </w:rPr>
        <w:t>天</w:t>
      </w:r>
      <w:r>
        <w:rPr>
          <w:rFonts w:asciiTheme="minorEastAsia" w:hAnsiTheme="minorEastAsia" w:eastAsiaTheme="minorEastAsia"/>
          <w:color w:val="auto"/>
          <w:sz w:val="24"/>
          <w:highlight w:val="none"/>
        </w:rPr>
        <w:t>通知监理人。</w:t>
      </w:r>
    </w:p>
    <w:p w14:paraId="1C9A77CB">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委托人代表的姓名在合同专用条款中明确。</w:t>
      </w:r>
    </w:p>
    <w:p w14:paraId="6F98D44E">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3.5</w:t>
      </w:r>
      <w:r>
        <w:rPr>
          <w:rFonts w:hint="eastAsia" w:asciiTheme="minorEastAsia" w:hAnsiTheme="minorEastAsia" w:eastAsiaTheme="minorEastAsia"/>
          <w:b w:val="0"/>
          <w:color w:val="auto"/>
          <w:highlight w:val="none"/>
        </w:rPr>
        <w:t xml:space="preserve"> 委托人意见或要求</w:t>
      </w:r>
    </w:p>
    <w:p w14:paraId="2337313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约定的监理</w:t>
      </w:r>
      <w:r>
        <w:rPr>
          <w:rFonts w:hint="eastAsia" w:asciiTheme="minorEastAsia" w:hAnsiTheme="minorEastAsia" w:eastAsiaTheme="minorEastAsia"/>
          <w:color w:val="auto"/>
          <w:sz w:val="24"/>
          <w:highlight w:val="none"/>
        </w:rPr>
        <w:t>和相关服务</w:t>
      </w:r>
      <w:r>
        <w:rPr>
          <w:rFonts w:asciiTheme="minorEastAsia" w:hAnsiTheme="minorEastAsia" w:eastAsiaTheme="minorEastAsia"/>
          <w:color w:val="auto"/>
          <w:sz w:val="24"/>
          <w:highlight w:val="none"/>
        </w:rPr>
        <w:t>工作范围内，委托人对承包人的</w:t>
      </w:r>
      <w:r>
        <w:rPr>
          <w:rFonts w:hint="eastAsia" w:asciiTheme="minorEastAsia" w:hAnsiTheme="minorEastAsia" w:eastAsiaTheme="minorEastAsia"/>
          <w:color w:val="auto"/>
          <w:sz w:val="24"/>
          <w:highlight w:val="none"/>
        </w:rPr>
        <w:t>任何意见或要求</w:t>
      </w:r>
      <w:r>
        <w:rPr>
          <w:rFonts w:asciiTheme="minorEastAsia" w:hAnsiTheme="minorEastAsia" w:eastAsiaTheme="minorEastAsia"/>
          <w:color w:val="auto"/>
          <w:sz w:val="24"/>
          <w:highlight w:val="none"/>
        </w:rPr>
        <w:t>应当</w:t>
      </w:r>
      <w:r>
        <w:rPr>
          <w:rFonts w:hint="eastAsia" w:asciiTheme="minorEastAsia" w:hAnsiTheme="minorEastAsia" w:eastAsiaTheme="minorEastAsia"/>
          <w:color w:val="auto"/>
          <w:sz w:val="24"/>
          <w:highlight w:val="none"/>
        </w:rPr>
        <w:t>通知监理人，由</w:t>
      </w:r>
      <w:r>
        <w:rPr>
          <w:rFonts w:asciiTheme="minorEastAsia" w:hAnsiTheme="minorEastAsia" w:eastAsiaTheme="minorEastAsia"/>
          <w:color w:val="auto"/>
          <w:sz w:val="24"/>
          <w:highlight w:val="none"/>
        </w:rPr>
        <w:t>监理人</w:t>
      </w:r>
      <w:r>
        <w:rPr>
          <w:rFonts w:hint="eastAsia" w:asciiTheme="minorEastAsia" w:hAnsiTheme="minorEastAsia" w:eastAsiaTheme="minorEastAsia"/>
          <w:color w:val="auto"/>
          <w:sz w:val="24"/>
          <w:highlight w:val="none"/>
        </w:rPr>
        <w:t>向承包人</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相应指令</w:t>
      </w:r>
      <w:r>
        <w:rPr>
          <w:rFonts w:asciiTheme="minorEastAsia" w:hAnsiTheme="minorEastAsia" w:eastAsiaTheme="minorEastAsia"/>
          <w:color w:val="auto"/>
          <w:sz w:val="24"/>
          <w:highlight w:val="none"/>
        </w:rPr>
        <w:t>。</w:t>
      </w:r>
    </w:p>
    <w:p w14:paraId="1105C639">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3.6</w:t>
      </w:r>
      <w:r>
        <w:rPr>
          <w:rFonts w:hint="eastAsia" w:asciiTheme="minorEastAsia" w:hAnsiTheme="minorEastAsia" w:eastAsiaTheme="minorEastAsia"/>
          <w:b w:val="0"/>
          <w:color w:val="auto"/>
          <w:highlight w:val="none"/>
        </w:rPr>
        <w:t xml:space="preserve"> 答复</w:t>
      </w:r>
    </w:p>
    <w:p w14:paraId="4344B2DA">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委托人应当在合同专用条款约定的时间内，对监理人以书面形式提交并要求做出决定的事宜，给予书面答复。逾期未答复的，视为委托人认可。</w:t>
      </w:r>
    </w:p>
    <w:p w14:paraId="07B721D4">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3.7</w:t>
      </w:r>
      <w:r>
        <w:rPr>
          <w:rFonts w:hint="eastAsia" w:asciiTheme="minorEastAsia" w:hAnsiTheme="minorEastAsia" w:eastAsiaTheme="minorEastAsia"/>
          <w:b w:val="0"/>
          <w:color w:val="auto"/>
          <w:highlight w:val="none"/>
        </w:rPr>
        <w:t xml:space="preserve"> 支付</w:t>
      </w:r>
    </w:p>
    <w:p w14:paraId="1CA62AB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委托人应当按</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约定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向监理人支付</w:t>
      </w:r>
      <w:r>
        <w:rPr>
          <w:rFonts w:hint="eastAsia" w:asciiTheme="minorEastAsia" w:hAnsiTheme="minorEastAsia" w:eastAsiaTheme="minorEastAsia"/>
          <w:color w:val="auto"/>
          <w:sz w:val="24"/>
          <w:highlight w:val="none"/>
        </w:rPr>
        <w:t>酬金</w:t>
      </w:r>
      <w:r>
        <w:rPr>
          <w:rFonts w:asciiTheme="minorEastAsia" w:hAnsiTheme="minorEastAsia" w:eastAsiaTheme="minorEastAsia"/>
          <w:color w:val="auto"/>
          <w:sz w:val="24"/>
          <w:highlight w:val="none"/>
        </w:rPr>
        <w:t>。</w:t>
      </w:r>
    </w:p>
    <w:p w14:paraId="3082CB1D">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3.</w:t>
      </w:r>
      <w:r>
        <w:rPr>
          <w:rFonts w:hint="eastAsia" w:asciiTheme="minorEastAsia" w:hAnsiTheme="minorEastAsia" w:eastAsiaTheme="minorEastAsia"/>
          <w:b w:val="0"/>
          <w:color w:val="auto"/>
          <w:highlight w:val="none"/>
        </w:rPr>
        <w:t>8 合理化建议的奖励</w:t>
      </w:r>
    </w:p>
    <w:p w14:paraId="6ECB25D4">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监理人在</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过程中提出的合理化建议，使委托人获得经济效益的，</w:t>
      </w:r>
      <w:r>
        <w:rPr>
          <w:rFonts w:hint="eastAsia" w:asciiTheme="minorEastAsia" w:hAnsiTheme="minorEastAsia" w:eastAsiaTheme="minorEastAsia"/>
          <w:color w:val="auto"/>
          <w:sz w:val="24"/>
          <w:highlight w:val="none"/>
        </w:rPr>
        <w:t>委托人应当予以奖励。</w:t>
      </w:r>
      <w:r>
        <w:rPr>
          <w:rFonts w:asciiTheme="minorEastAsia" w:hAnsiTheme="minorEastAsia" w:eastAsiaTheme="minorEastAsia"/>
          <w:color w:val="auto"/>
          <w:sz w:val="24"/>
          <w:highlight w:val="none"/>
        </w:rPr>
        <w:t>奖励</w:t>
      </w:r>
      <w:r>
        <w:rPr>
          <w:rFonts w:hint="eastAsia" w:asciiTheme="minorEastAsia" w:hAnsiTheme="minorEastAsia" w:eastAsiaTheme="minorEastAsia"/>
          <w:color w:val="auto"/>
          <w:sz w:val="24"/>
          <w:highlight w:val="none"/>
        </w:rPr>
        <w:t>金额的确定方法在合同专用条款中</w:t>
      </w:r>
      <w:r>
        <w:rPr>
          <w:rFonts w:asciiTheme="minorEastAsia" w:hAnsiTheme="minorEastAsia" w:eastAsiaTheme="minorEastAsia"/>
          <w:color w:val="auto"/>
          <w:sz w:val="24"/>
          <w:highlight w:val="none"/>
        </w:rPr>
        <w:t>约定。</w:t>
      </w:r>
    </w:p>
    <w:p w14:paraId="45246C07">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3.9 保障监理人的权利</w:t>
      </w:r>
    </w:p>
    <w:p w14:paraId="3A4C6185">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委托人应当保证监理人为履行合同而正常行使合同授予的对工程的监督、管理相应权利。</w:t>
      </w:r>
    </w:p>
    <w:p w14:paraId="04A0D9AA">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7" w:name="_Toc402882666"/>
      <w:r>
        <w:rPr>
          <w:rFonts w:cs="MingLiU" w:asciiTheme="minorEastAsia" w:hAnsiTheme="minorEastAsia" w:eastAsiaTheme="minorEastAsia"/>
          <w:b/>
          <w:color w:val="auto"/>
          <w:sz w:val="24"/>
          <w:highlight w:val="none"/>
        </w:rPr>
        <w:t>4.</w:t>
      </w:r>
      <w:r>
        <w:rPr>
          <w:rFonts w:hint="eastAsia" w:cs="MingLiU" w:asciiTheme="minorEastAsia" w:hAnsiTheme="minorEastAsia" w:eastAsiaTheme="minorEastAsia"/>
          <w:b/>
          <w:color w:val="auto"/>
          <w:sz w:val="24"/>
          <w:highlight w:val="none"/>
        </w:rPr>
        <w:t xml:space="preserve"> 违约</w:t>
      </w:r>
      <w:bookmarkEnd w:id="7"/>
    </w:p>
    <w:p w14:paraId="55D67AF9">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4.1</w:t>
      </w:r>
      <w:r>
        <w:rPr>
          <w:rFonts w:hint="eastAsia" w:asciiTheme="minorEastAsia" w:hAnsiTheme="minorEastAsia" w:eastAsiaTheme="minorEastAsia"/>
          <w:b w:val="0"/>
          <w:color w:val="auto"/>
          <w:highlight w:val="none"/>
        </w:rPr>
        <w:t xml:space="preserve"> 监理人的违约</w:t>
      </w:r>
    </w:p>
    <w:p w14:paraId="263BFE05">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4.1.1监理人的违约</w:t>
      </w:r>
      <w:r>
        <w:rPr>
          <w:rFonts w:hint="eastAsia" w:asciiTheme="minorEastAsia" w:hAnsiTheme="minorEastAsia" w:eastAsiaTheme="minorEastAsia"/>
          <w:color w:val="auto"/>
          <w:sz w:val="24"/>
          <w:highlight w:val="none"/>
        </w:rPr>
        <w:t>情形</w:t>
      </w:r>
    </w:p>
    <w:p w14:paraId="5655B9D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4.1.1.1 监理人明确表示或者以行为表明不履行合同义务，或履行义务不符合约定；</w:t>
      </w:r>
    </w:p>
    <w:p w14:paraId="64C2243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4.1.1.2 </w:t>
      </w:r>
      <w:r>
        <w:rPr>
          <w:rFonts w:asciiTheme="minorEastAsia" w:hAnsiTheme="minorEastAsia" w:eastAsiaTheme="minorEastAsia"/>
          <w:color w:val="auto"/>
          <w:sz w:val="24"/>
          <w:highlight w:val="none"/>
        </w:rPr>
        <w:t>监理人违反</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约</w:t>
      </w:r>
      <w:r>
        <w:rPr>
          <w:rFonts w:asciiTheme="minorEastAsia" w:hAnsiTheme="minorEastAsia" w:eastAsiaTheme="minorEastAsia"/>
          <w:color w:val="auto"/>
          <w:sz w:val="24"/>
          <w:highlight w:val="none"/>
        </w:rPr>
        <w:t>定，将监理</w:t>
      </w:r>
      <w:r>
        <w:rPr>
          <w:rFonts w:hint="eastAsia" w:asciiTheme="minorEastAsia" w:hAnsiTheme="minorEastAsia" w:eastAsiaTheme="minorEastAsia"/>
          <w:color w:val="auto"/>
          <w:sz w:val="24"/>
          <w:highlight w:val="none"/>
        </w:rPr>
        <w:t>与相关</w:t>
      </w:r>
      <w:r>
        <w:rPr>
          <w:rFonts w:asciiTheme="minorEastAsia" w:hAnsiTheme="minorEastAsia" w:eastAsiaTheme="minorEastAsia"/>
          <w:color w:val="auto"/>
          <w:sz w:val="24"/>
          <w:highlight w:val="none"/>
        </w:rPr>
        <w:t>服务的任何部分转让或分包</w:t>
      </w:r>
      <w:r>
        <w:rPr>
          <w:rFonts w:hint="eastAsia" w:asciiTheme="minorEastAsia" w:hAnsiTheme="minorEastAsia" w:eastAsiaTheme="minorEastAsia"/>
          <w:color w:val="auto"/>
          <w:sz w:val="24"/>
          <w:highlight w:val="none"/>
        </w:rPr>
        <w:t>；</w:t>
      </w:r>
    </w:p>
    <w:p w14:paraId="1F86F25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4.1.1.3 </w:t>
      </w:r>
      <w:r>
        <w:rPr>
          <w:rFonts w:asciiTheme="minorEastAsia" w:hAnsiTheme="minorEastAsia" w:eastAsiaTheme="minorEastAsia"/>
          <w:color w:val="auto"/>
          <w:sz w:val="24"/>
          <w:highlight w:val="none"/>
        </w:rPr>
        <w:t>违反合同专用条款</w:t>
      </w:r>
      <w:r>
        <w:rPr>
          <w:rFonts w:hint="eastAsia" w:asciiTheme="minorEastAsia" w:hAnsiTheme="minorEastAsia" w:eastAsiaTheme="minorEastAsia"/>
          <w:color w:val="auto"/>
          <w:sz w:val="24"/>
          <w:highlight w:val="none"/>
        </w:rPr>
        <w:t>约定的其他情形。</w:t>
      </w:r>
    </w:p>
    <w:p w14:paraId="180BB677">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4.1.2 监理人的违约责任</w:t>
      </w:r>
    </w:p>
    <w:p w14:paraId="683AA46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4.1.2.1 监理人违反合同约定，在第6.3款约定的时间内，拒绝改正的，委托人有权解除合同；</w:t>
      </w:r>
    </w:p>
    <w:p w14:paraId="368BB9A1">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4.1.2</w:t>
      </w:r>
      <w:r>
        <w:rPr>
          <w:rFonts w:hint="eastAsia" w:asciiTheme="minorEastAsia" w:hAnsiTheme="minorEastAsia" w:eastAsiaTheme="minorEastAsia"/>
          <w:color w:val="auto"/>
          <w:sz w:val="24"/>
          <w:highlight w:val="none"/>
        </w:rPr>
        <w:t>.2因监理人违反本合同约定给委托人造成损失的，监理人应当赔偿委托人损失。赔偿金额的确定方法在合同专用条款中约定。监理人承担部分赔偿责任的，其承担赔偿金额由双方协商确定。</w:t>
      </w:r>
    </w:p>
    <w:p w14:paraId="0F57E2BA">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4.2 委托人的违约</w:t>
      </w:r>
    </w:p>
    <w:p w14:paraId="76680540">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 xml:space="preserve"> 委托</w:t>
      </w:r>
      <w:r>
        <w:rPr>
          <w:rFonts w:asciiTheme="minorEastAsia" w:hAnsiTheme="minorEastAsia" w:eastAsiaTheme="minorEastAsia"/>
          <w:color w:val="auto"/>
          <w:sz w:val="24"/>
          <w:highlight w:val="none"/>
        </w:rPr>
        <w:t>人的违约</w:t>
      </w:r>
      <w:r>
        <w:rPr>
          <w:rFonts w:hint="eastAsia" w:asciiTheme="minorEastAsia" w:hAnsiTheme="minorEastAsia" w:eastAsiaTheme="minorEastAsia"/>
          <w:color w:val="auto"/>
          <w:sz w:val="24"/>
          <w:highlight w:val="none"/>
        </w:rPr>
        <w:t>情形</w:t>
      </w:r>
    </w:p>
    <w:p w14:paraId="74113A60">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4.2.1.1 明确表示或者以行为表明不履行合同义务，或履行义务不符合约定；</w:t>
      </w:r>
    </w:p>
    <w:p w14:paraId="1A4E5E52">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4.2.1.2 未按合同约定支付酬金；</w:t>
      </w:r>
    </w:p>
    <w:p w14:paraId="0B8E2810">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4.2.1.3 </w:t>
      </w:r>
      <w:r>
        <w:rPr>
          <w:rFonts w:asciiTheme="minorEastAsia" w:hAnsiTheme="minorEastAsia" w:eastAsiaTheme="minorEastAsia"/>
          <w:color w:val="auto"/>
          <w:sz w:val="24"/>
          <w:highlight w:val="none"/>
        </w:rPr>
        <w:t>违反合同专用条款</w:t>
      </w:r>
      <w:r>
        <w:rPr>
          <w:rFonts w:hint="eastAsia" w:asciiTheme="minorEastAsia" w:hAnsiTheme="minorEastAsia" w:eastAsiaTheme="minorEastAsia"/>
          <w:color w:val="auto"/>
          <w:sz w:val="24"/>
          <w:highlight w:val="none"/>
        </w:rPr>
        <w:t>约定的其他情形。</w:t>
      </w:r>
    </w:p>
    <w:p w14:paraId="1BDB50EE">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4.2.2 委托人的违约责任</w:t>
      </w:r>
    </w:p>
    <w:p w14:paraId="49BA8C5F">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4.2.2.1 委托</w:t>
      </w:r>
      <w:r>
        <w:rPr>
          <w:rFonts w:asciiTheme="minorEastAsia" w:hAnsiTheme="minorEastAsia" w:eastAsiaTheme="minorEastAsia"/>
          <w:color w:val="auto"/>
          <w:sz w:val="24"/>
          <w:highlight w:val="none"/>
        </w:rPr>
        <w:t>人违反合同的</w:t>
      </w:r>
      <w:r>
        <w:rPr>
          <w:rFonts w:hint="eastAsia" w:asciiTheme="minorEastAsia" w:hAnsiTheme="minorEastAsia" w:eastAsiaTheme="minorEastAsia"/>
          <w:color w:val="auto"/>
          <w:sz w:val="24"/>
          <w:highlight w:val="none"/>
        </w:rPr>
        <w:t>约</w:t>
      </w:r>
      <w:r>
        <w:rPr>
          <w:rFonts w:asciiTheme="minorEastAsia" w:hAnsiTheme="minorEastAsia" w:eastAsiaTheme="minorEastAsia"/>
          <w:color w:val="auto"/>
          <w:sz w:val="24"/>
          <w:highlight w:val="none"/>
        </w:rPr>
        <w:t>定并造成</w:t>
      </w:r>
      <w:r>
        <w:rPr>
          <w:rFonts w:hint="eastAsia" w:asciiTheme="minorEastAsia" w:hAnsiTheme="minorEastAsia" w:eastAsiaTheme="minorEastAsia"/>
          <w:color w:val="auto"/>
          <w:sz w:val="24"/>
          <w:highlight w:val="none"/>
        </w:rPr>
        <w:t>监理</w:t>
      </w:r>
      <w:r>
        <w:rPr>
          <w:rFonts w:asciiTheme="minorEastAsia" w:hAnsiTheme="minorEastAsia" w:eastAsiaTheme="minorEastAsia"/>
          <w:color w:val="auto"/>
          <w:sz w:val="24"/>
          <w:highlight w:val="none"/>
        </w:rPr>
        <w:t>人的经济损失，应当向</w:t>
      </w:r>
      <w:r>
        <w:rPr>
          <w:rFonts w:hint="eastAsia" w:asciiTheme="minorEastAsia" w:hAnsiTheme="minorEastAsia" w:eastAsiaTheme="minorEastAsia"/>
          <w:color w:val="auto"/>
          <w:sz w:val="24"/>
          <w:highlight w:val="none"/>
        </w:rPr>
        <w:t>监理</w:t>
      </w:r>
      <w:r>
        <w:rPr>
          <w:rFonts w:asciiTheme="minorEastAsia" w:hAnsiTheme="minorEastAsia" w:eastAsiaTheme="minorEastAsia"/>
          <w:color w:val="auto"/>
          <w:sz w:val="24"/>
          <w:highlight w:val="none"/>
        </w:rPr>
        <w:t>人赔偿，</w:t>
      </w:r>
      <w:r>
        <w:rPr>
          <w:rFonts w:hint="eastAsia" w:asciiTheme="minorEastAsia" w:hAnsiTheme="minorEastAsia" w:eastAsiaTheme="minorEastAsia"/>
          <w:color w:val="auto"/>
          <w:sz w:val="24"/>
          <w:highlight w:val="none"/>
        </w:rPr>
        <w:t>赔偿金额的确定方法在合同专用条款中约定。</w:t>
      </w:r>
    </w:p>
    <w:p w14:paraId="5FFFEAF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4.2.2.2</w:t>
      </w:r>
      <w:r>
        <w:rPr>
          <w:rFonts w:asciiTheme="minorEastAsia" w:hAnsiTheme="minorEastAsia" w:eastAsiaTheme="minorEastAsia"/>
          <w:color w:val="auto"/>
          <w:sz w:val="24"/>
          <w:highlight w:val="none"/>
        </w:rPr>
        <w:t>委托人未能按期支付</w:t>
      </w:r>
      <w:r>
        <w:rPr>
          <w:rFonts w:hint="eastAsia" w:asciiTheme="minorEastAsia" w:hAnsiTheme="minorEastAsia" w:eastAsiaTheme="minorEastAsia"/>
          <w:color w:val="auto"/>
          <w:sz w:val="24"/>
          <w:highlight w:val="none"/>
        </w:rPr>
        <w:t>酬金</w:t>
      </w:r>
      <w:r>
        <w:rPr>
          <w:rFonts w:asciiTheme="minorEastAsia" w:hAnsiTheme="minorEastAsia" w:eastAsiaTheme="minorEastAsia"/>
          <w:color w:val="auto"/>
          <w:sz w:val="24"/>
          <w:highlight w:val="none"/>
        </w:rPr>
        <w:t>超过28天，</w:t>
      </w:r>
      <w:r>
        <w:rPr>
          <w:rFonts w:hint="eastAsia" w:asciiTheme="minorEastAsia" w:hAnsiTheme="minorEastAsia" w:eastAsiaTheme="minorEastAsia"/>
          <w:color w:val="auto"/>
          <w:sz w:val="24"/>
          <w:highlight w:val="none"/>
        </w:rPr>
        <w:t xml:space="preserve">应当支付逾期付款利息，监理人可依据第6.3.2项解除合同，逾期付款利息按下述方法确定： </w:t>
      </w:r>
    </w:p>
    <w:p w14:paraId="2971CFD0">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逾期付款利息＝</w:t>
      </w:r>
      <w:r>
        <w:rPr>
          <w:rFonts w:hint="eastAsia" w:asciiTheme="minorEastAsia" w:hAnsiTheme="minorEastAsia" w:eastAsiaTheme="minorEastAsia"/>
          <w:color w:val="auto"/>
          <w:sz w:val="24"/>
          <w:highlight w:val="none"/>
        </w:rPr>
        <w:t>当</w:t>
      </w:r>
      <w:r>
        <w:rPr>
          <w:rFonts w:asciiTheme="minorEastAsia" w:hAnsiTheme="minorEastAsia" w:eastAsiaTheme="minorEastAsia"/>
          <w:color w:val="auto"/>
          <w:sz w:val="24"/>
          <w:highlight w:val="none"/>
        </w:rPr>
        <w:t>期应付</w:t>
      </w:r>
      <w:r>
        <w:rPr>
          <w:rFonts w:hint="eastAsia" w:asciiTheme="minorEastAsia" w:hAnsiTheme="minorEastAsia" w:eastAsiaTheme="minorEastAsia"/>
          <w:color w:val="auto"/>
          <w:sz w:val="24"/>
          <w:highlight w:val="none"/>
        </w:rPr>
        <w:t>酬金总额×中国人民</w:t>
      </w:r>
      <w:r>
        <w:rPr>
          <w:rFonts w:asciiTheme="minorEastAsia" w:hAnsiTheme="minorEastAsia" w:eastAsiaTheme="minorEastAsia"/>
          <w:color w:val="auto"/>
          <w:sz w:val="24"/>
          <w:highlight w:val="none"/>
        </w:rPr>
        <w:t>银行</w:t>
      </w:r>
      <w:r>
        <w:rPr>
          <w:rFonts w:hint="eastAsia" w:asciiTheme="minorEastAsia" w:hAnsiTheme="minorEastAsia" w:eastAsiaTheme="minorEastAsia"/>
          <w:color w:val="auto"/>
          <w:sz w:val="24"/>
          <w:highlight w:val="none"/>
        </w:rPr>
        <w:t>发布的</w:t>
      </w:r>
      <w:r>
        <w:rPr>
          <w:rFonts w:asciiTheme="minorEastAsia" w:hAnsiTheme="minorEastAsia" w:eastAsiaTheme="minorEastAsia"/>
          <w:color w:val="auto"/>
          <w:sz w:val="24"/>
          <w:highlight w:val="none"/>
        </w:rPr>
        <w:t>同期</w:t>
      </w:r>
      <w:r>
        <w:rPr>
          <w:rFonts w:hint="eastAsia" w:asciiTheme="minorEastAsia" w:hAnsiTheme="minorEastAsia" w:eastAsiaTheme="minorEastAsia"/>
          <w:color w:val="auto"/>
          <w:sz w:val="24"/>
          <w:highlight w:val="none"/>
        </w:rPr>
        <w:t>同类</w:t>
      </w:r>
      <w:r>
        <w:rPr>
          <w:rFonts w:asciiTheme="minorEastAsia" w:hAnsiTheme="minorEastAsia" w:eastAsiaTheme="minorEastAsia"/>
          <w:color w:val="auto"/>
          <w:sz w:val="24"/>
          <w:highlight w:val="none"/>
        </w:rPr>
        <w:t>贷款利率</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拖延支付天</w:t>
      </w:r>
      <w:r>
        <w:rPr>
          <w:rFonts w:hint="eastAsia" w:asciiTheme="minorEastAsia" w:hAnsiTheme="minorEastAsia" w:eastAsiaTheme="minorEastAsia"/>
          <w:color w:val="auto"/>
          <w:sz w:val="24"/>
          <w:highlight w:val="none"/>
        </w:rPr>
        <w:t>数</w:t>
      </w:r>
    </w:p>
    <w:p w14:paraId="7BC11A3F">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4.</w:t>
      </w:r>
      <w:r>
        <w:rPr>
          <w:rFonts w:hint="eastAsia" w:asciiTheme="minorEastAsia" w:hAnsiTheme="minorEastAsia" w:eastAsiaTheme="minorEastAsia"/>
          <w:b w:val="0"/>
          <w:color w:val="auto"/>
          <w:highlight w:val="none"/>
        </w:rPr>
        <w:t>3 除外责任</w:t>
      </w:r>
    </w:p>
    <w:p w14:paraId="776FC9D8">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因非监理人的原因，且监理人无过错，发生工程质量</w:t>
      </w:r>
      <w:r>
        <w:rPr>
          <w:rFonts w:hint="eastAsia" w:asciiTheme="minorEastAsia" w:hAnsiTheme="minorEastAsia" w:eastAsiaTheme="minorEastAsia"/>
          <w:color w:val="auto"/>
          <w:sz w:val="24"/>
          <w:highlight w:val="none"/>
        </w:rPr>
        <w:t>事故、</w:t>
      </w:r>
      <w:r>
        <w:rPr>
          <w:rFonts w:asciiTheme="minorEastAsia" w:hAnsiTheme="minorEastAsia" w:eastAsiaTheme="minorEastAsia"/>
          <w:color w:val="auto"/>
          <w:sz w:val="24"/>
          <w:highlight w:val="none"/>
        </w:rPr>
        <w:t>安全事故、工期延误等造成的损失，监理人不承担</w:t>
      </w:r>
      <w:r>
        <w:rPr>
          <w:rFonts w:hint="eastAsia" w:asciiTheme="minorEastAsia" w:hAnsiTheme="minorEastAsia" w:eastAsiaTheme="minorEastAsia"/>
          <w:color w:val="auto"/>
          <w:sz w:val="24"/>
          <w:highlight w:val="none"/>
        </w:rPr>
        <w:t>违约</w:t>
      </w:r>
      <w:r>
        <w:rPr>
          <w:rFonts w:asciiTheme="minorEastAsia" w:hAnsiTheme="minorEastAsia" w:eastAsiaTheme="minorEastAsia"/>
          <w:color w:val="auto"/>
          <w:sz w:val="24"/>
          <w:highlight w:val="none"/>
        </w:rPr>
        <w:t>责任。</w:t>
      </w:r>
    </w:p>
    <w:p w14:paraId="47A74A1E">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因不可抗力导致合同全部或部分不能履行时，</w:t>
      </w:r>
      <w:r>
        <w:rPr>
          <w:rFonts w:hint="eastAsia" w:asciiTheme="minorEastAsia" w:hAnsiTheme="minorEastAsia" w:eastAsiaTheme="minorEastAsia"/>
          <w:color w:val="auto"/>
          <w:sz w:val="24"/>
          <w:highlight w:val="none"/>
        </w:rPr>
        <w:t>双方各自承担其因此而造成的损失、损害</w:t>
      </w:r>
      <w:r>
        <w:rPr>
          <w:rFonts w:asciiTheme="minorEastAsia" w:hAnsiTheme="minorEastAsia" w:eastAsiaTheme="minorEastAsia"/>
          <w:color w:val="auto"/>
          <w:sz w:val="24"/>
          <w:highlight w:val="none"/>
        </w:rPr>
        <w:t>。</w:t>
      </w:r>
    </w:p>
    <w:p w14:paraId="4A856858">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8" w:name="_Toc402882667"/>
      <w:r>
        <w:rPr>
          <w:rFonts w:hint="eastAsia" w:cs="MingLiU" w:asciiTheme="minorEastAsia" w:hAnsiTheme="minorEastAsia" w:eastAsiaTheme="minorEastAsia"/>
          <w:b/>
          <w:color w:val="auto"/>
          <w:sz w:val="24"/>
          <w:highlight w:val="none"/>
        </w:rPr>
        <w:t>5</w:t>
      </w:r>
      <w:r>
        <w:rPr>
          <w:rFonts w:cs="MingLiU" w:asciiTheme="minorEastAsia" w:hAnsiTheme="minorEastAsia" w:eastAsiaTheme="minorEastAsia"/>
          <w:b/>
          <w:color w:val="auto"/>
          <w:sz w:val="24"/>
          <w:highlight w:val="none"/>
        </w:rPr>
        <w:t>.支付</w:t>
      </w:r>
      <w:bookmarkEnd w:id="8"/>
    </w:p>
    <w:p w14:paraId="3DF643B6">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5.1</w:t>
      </w:r>
      <w:r>
        <w:rPr>
          <w:rFonts w:hint="eastAsia" w:asciiTheme="minorEastAsia" w:hAnsiTheme="minorEastAsia" w:eastAsiaTheme="minorEastAsia"/>
          <w:b w:val="0"/>
          <w:color w:val="auto"/>
          <w:highlight w:val="none"/>
        </w:rPr>
        <w:t xml:space="preserve"> 支付货币</w:t>
      </w:r>
    </w:p>
    <w:p w14:paraId="36B1B5CF">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除合同专用条款另有约定外，酬金均以人民币支付。</w:t>
      </w:r>
    </w:p>
    <w:p w14:paraId="254AF0B6">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5.2 首付款</w:t>
      </w:r>
    </w:p>
    <w:p w14:paraId="5DA3EF3F">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除合同专用条款另有约定外，委托人应当在双方签订合同后14天内向监理人支付首付款，额度为签约监理酬金的30%。</w:t>
      </w:r>
    </w:p>
    <w:p w14:paraId="12644CAD">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5.3 中期支付</w:t>
      </w:r>
    </w:p>
    <w:p w14:paraId="7A5ADE63">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5.3.1监理酬金</w:t>
      </w:r>
    </w:p>
    <w:p w14:paraId="71A3B9F1">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w:t>
      </w:r>
      <w:r>
        <w:rPr>
          <w:rFonts w:asciiTheme="minorEastAsia" w:hAnsiTheme="minorEastAsia" w:eastAsiaTheme="minorEastAsia"/>
          <w:color w:val="auto"/>
          <w:sz w:val="24"/>
          <w:highlight w:val="none"/>
        </w:rPr>
        <w:t>人</w:t>
      </w:r>
      <w:r>
        <w:rPr>
          <w:rFonts w:hint="eastAsia" w:asciiTheme="minorEastAsia" w:hAnsiTheme="minorEastAsia" w:eastAsiaTheme="minorEastAsia"/>
          <w:color w:val="auto"/>
          <w:sz w:val="24"/>
          <w:highlight w:val="none"/>
        </w:rPr>
        <w:t>根据施工进度</w:t>
      </w:r>
      <w:r>
        <w:rPr>
          <w:rFonts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lang w:val="en-US" w:eastAsia="zh-CN"/>
        </w:rPr>
        <w:t>节点</w:t>
      </w:r>
      <w:r>
        <w:rPr>
          <w:rFonts w:asciiTheme="minorEastAsia" w:hAnsiTheme="minorEastAsia" w:eastAsiaTheme="minorEastAsia"/>
          <w:color w:val="auto"/>
          <w:sz w:val="24"/>
          <w:highlight w:val="none"/>
        </w:rPr>
        <w:t>向监理人支付</w:t>
      </w:r>
      <w:r>
        <w:rPr>
          <w:rFonts w:hint="eastAsia" w:asciiTheme="minorEastAsia" w:hAnsiTheme="minorEastAsia" w:eastAsiaTheme="minorEastAsia"/>
          <w:color w:val="auto"/>
          <w:sz w:val="24"/>
          <w:highlight w:val="none"/>
        </w:rPr>
        <w:t>监理酬金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具体支付方式在合同专用条款中约定。</w:t>
      </w:r>
    </w:p>
    <w:p w14:paraId="1CD7DBC7">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5.3.2 相关服务酬金</w:t>
      </w:r>
    </w:p>
    <w:p w14:paraId="560CEDD1">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相关服务酬金按合同约定的人工日费用，根据实际工作时间支付。具体支付方式在合同专用条款中约定。</w:t>
      </w:r>
    </w:p>
    <w:p w14:paraId="5A5B5F50">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5.3.3 附加工作酬金</w:t>
      </w:r>
    </w:p>
    <w:p w14:paraId="1362AF05">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附加工作酬金经双方确定后按月支付。具体支付方式在合同专用条款中约定。</w:t>
      </w:r>
    </w:p>
    <w:p w14:paraId="06CFB94F">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5.3.4 补偿费用</w:t>
      </w:r>
    </w:p>
    <w:p w14:paraId="39293E54">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补偿费用的支付方法在合同专用条款中约定。</w:t>
      </w:r>
    </w:p>
    <w:p w14:paraId="447CDF2A">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5.3.5 合理化建议奖励</w:t>
      </w:r>
    </w:p>
    <w:p w14:paraId="08C2DC2C">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监理人</w:t>
      </w:r>
      <w:r>
        <w:rPr>
          <w:rFonts w:hint="eastAsia" w:asciiTheme="minorEastAsia" w:hAnsiTheme="minorEastAsia" w:eastAsiaTheme="minorEastAsia"/>
          <w:color w:val="auto"/>
          <w:sz w:val="24"/>
          <w:highlight w:val="none"/>
        </w:rPr>
        <w:t>提出</w:t>
      </w:r>
      <w:r>
        <w:rPr>
          <w:rFonts w:asciiTheme="minorEastAsia" w:hAnsiTheme="minorEastAsia" w:eastAsiaTheme="minorEastAsia"/>
          <w:color w:val="auto"/>
          <w:sz w:val="24"/>
          <w:highlight w:val="none"/>
        </w:rPr>
        <w:t>合理化建议</w:t>
      </w:r>
      <w:r>
        <w:rPr>
          <w:rFonts w:hint="eastAsia" w:asciiTheme="minorEastAsia" w:hAnsiTheme="minorEastAsia" w:eastAsiaTheme="minorEastAsia"/>
          <w:color w:val="auto"/>
          <w:sz w:val="24"/>
          <w:highlight w:val="none"/>
        </w:rPr>
        <w:t>奖励金额的支付方法在合同专用条款中</w:t>
      </w:r>
      <w:r>
        <w:rPr>
          <w:rFonts w:asciiTheme="minorEastAsia" w:hAnsiTheme="minorEastAsia" w:eastAsiaTheme="minorEastAsia"/>
          <w:color w:val="auto"/>
          <w:sz w:val="24"/>
          <w:highlight w:val="none"/>
        </w:rPr>
        <w:t>约定。</w:t>
      </w:r>
    </w:p>
    <w:p w14:paraId="6492E2A6">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5.3.6 竣工支付</w:t>
      </w:r>
    </w:p>
    <w:p w14:paraId="63660B13">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以专用条款为准</w:t>
      </w:r>
      <w:r>
        <w:rPr>
          <w:rFonts w:hint="eastAsia" w:asciiTheme="minorEastAsia" w:hAnsiTheme="minorEastAsia" w:eastAsiaTheme="minorEastAsia"/>
          <w:color w:val="auto"/>
          <w:sz w:val="24"/>
          <w:highlight w:val="none"/>
        </w:rPr>
        <w:t>。</w:t>
      </w:r>
    </w:p>
    <w:p w14:paraId="4E010F8D">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5.3.7支付申请</w:t>
      </w:r>
    </w:p>
    <w:p w14:paraId="13E5F2E5">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监理人应当在合同约定的每个支付周期结束后的7天内，以书面形式向委托人提交支付申请书。支付申请书应当说明当期应付酬金和费用总额及细目、金额。</w:t>
      </w:r>
    </w:p>
    <w:p w14:paraId="255EF006">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支付申请书应当包括以下内容：</w:t>
      </w:r>
    </w:p>
    <w:p w14:paraId="7F6855BD">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（1）截至本次付款周期应当支付的酬金；</w:t>
      </w:r>
    </w:p>
    <w:p w14:paraId="58CCFB0E">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（2）根据第4.1、4.2款确定的违约金和赔偿金；</w:t>
      </w:r>
    </w:p>
    <w:p w14:paraId="1D6EE3C6">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（3）根据第5.3.4项约定的补偿费用；</w:t>
      </w:r>
    </w:p>
    <w:p w14:paraId="2341D284">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（4）根据第5.3.5项约定应当支付的合理化建议奖励；</w:t>
      </w:r>
    </w:p>
    <w:p w14:paraId="5952378F">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（5）根据第6.2款应当增加或扣减的变更金额；</w:t>
      </w:r>
    </w:p>
    <w:p w14:paraId="00C05C67">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（6）根据合同应当增加和扣减的其他金额。</w:t>
      </w:r>
    </w:p>
    <w:p w14:paraId="7477F75E">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5.3.8支付时限</w:t>
      </w:r>
    </w:p>
    <w:p w14:paraId="16B5F9BA">
      <w:pPr>
        <w:kinsoku/>
        <w:wordWrap/>
        <w:overflowPunct/>
        <w:topLinePunct w:val="0"/>
        <w:bidi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除合同专用条款另有约定外，委托人应当在收到</w:t>
      </w:r>
      <w:r>
        <w:rPr>
          <w:rFonts w:asciiTheme="minorEastAsia" w:hAnsiTheme="minorEastAsia" w:eastAsiaTheme="minorEastAsia"/>
          <w:color w:val="auto"/>
          <w:sz w:val="24"/>
          <w:highlight w:val="none"/>
        </w:rPr>
        <w:t>监理</w:t>
      </w:r>
      <w:r>
        <w:rPr>
          <w:rFonts w:hint="eastAsia" w:asciiTheme="minorEastAsia" w:hAnsiTheme="minorEastAsia" w:eastAsiaTheme="minorEastAsia"/>
          <w:color w:val="auto"/>
          <w:sz w:val="24"/>
          <w:highlight w:val="none"/>
        </w:rPr>
        <w:t>支付申请后7天内予以审批，在批复后14天内向</w:t>
      </w:r>
      <w:r>
        <w:rPr>
          <w:rFonts w:asciiTheme="minorEastAsia" w:hAnsiTheme="minorEastAsia" w:eastAsiaTheme="minorEastAsia"/>
          <w:color w:val="auto"/>
          <w:sz w:val="24"/>
          <w:highlight w:val="none"/>
        </w:rPr>
        <w:t>监理</w:t>
      </w:r>
      <w:r>
        <w:rPr>
          <w:rFonts w:hint="eastAsia" w:asciiTheme="minorEastAsia" w:hAnsiTheme="minorEastAsia" w:eastAsiaTheme="minorEastAsia"/>
          <w:color w:val="auto"/>
          <w:sz w:val="24"/>
          <w:highlight w:val="none"/>
        </w:rPr>
        <w:t>人支付酬金。</w:t>
      </w:r>
    </w:p>
    <w:p w14:paraId="6582505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5.4 有争议部分的付款</w:t>
      </w:r>
    </w:p>
    <w:p w14:paraId="2C9B1802">
      <w:pPr>
        <w:kinsoku/>
        <w:wordWrap/>
        <w:overflowPunct/>
        <w:topLinePunct w:val="0"/>
        <w:bidi w:val="0"/>
        <w:snapToGrid w:val="0"/>
        <w:spacing w:line="360" w:lineRule="auto"/>
        <w:ind w:firstLine="42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委托人对监理人</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的支付申请书</w:t>
      </w:r>
      <w:r>
        <w:rPr>
          <w:rFonts w:hint="eastAsia" w:asciiTheme="minorEastAsia" w:hAnsiTheme="minorEastAsia" w:eastAsiaTheme="minorEastAsia"/>
          <w:color w:val="auto"/>
          <w:sz w:val="24"/>
          <w:highlight w:val="none"/>
        </w:rPr>
        <w:t>有</w:t>
      </w:r>
      <w:r>
        <w:rPr>
          <w:rFonts w:asciiTheme="minorEastAsia" w:hAnsiTheme="minorEastAsia" w:eastAsiaTheme="minorEastAsia"/>
          <w:color w:val="auto"/>
          <w:sz w:val="24"/>
          <w:highlight w:val="none"/>
        </w:rPr>
        <w:t>异议时，应当在收到监理人</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的支付申请书</w:t>
      </w:r>
      <w:r>
        <w:rPr>
          <w:rFonts w:hint="eastAsia" w:asciiTheme="minorEastAsia" w:hAnsiTheme="minorEastAsia" w:eastAsiaTheme="minorEastAsia"/>
          <w:color w:val="auto"/>
          <w:sz w:val="24"/>
          <w:highlight w:val="none"/>
        </w:rPr>
        <w:t>后</w:t>
      </w:r>
      <w:r>
        <w:rPr>
          <w:rFonts w:asciiTheme="minorEastAsia" w:hAnsiTheme="minorEastAsia" w:eastAsiaTheme="minorEastAsia"/>
          <w:color w:val="auto"/>
          <w:sz w:val="24"/>
          <w:highlight w:val="none"/>
        </w:rPr>
        <w:t>7天内，以书面形式向监理人发出异议通知</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无异议部分的</w:t>
      </w:r>
      <w:r>
        <w:rPr>
          <w:rFonts w:hint="eastAsia" w:asciiTheme="minorEastAsia" w:hAnsiTheme="minorEastAsia" w:eastAsiaTheme="minorEastAsia"/>
          <w:color w:val="auto"/>
          <w:sz w:val="24"/>
          <w:highlight w:val="none"/>
        </w:rPr>
        <w:t>款项</w:t>
      </w:r>
      <w:r>
        <w:rPr>
          <w:rFonts w:asciiTheme="minorEastAsia" w:hAnsiTheme="minorEastAsia" w:eastAsiaTheme="minorEastAsia"/>
          <w:color w:val="auto"/>
          <w:sz w:val="24"/>
          <w:highlight w:val="none"/>
        </w:rPr>
        <w:t>应当按期支付</w:t>
      </w:r>
      <w:r>
        <w:rPr>
          <w:rFonts w:hint="eastAsia" w:asciiTheme="minorEastAsia" w:hAnsiTheme="minorEastAsia" w:eastAsiaTheme="minorEastAsia"/>
          <w:color w:val="auto"/>
          <w:sz w:val="24"/>
          <w:highlight w:val="none"/>
        </w:rPr>
        <w:t>，有异议部分的款项按第7条约定办理。</w:t>
      </w:r>
    </w:p>
    <w:p w14:paraId="025E03BF">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5.5 结算</w:t>
      </w:r>
    </w:p>
    <w:p w14:paraId="493B3A88">
      <w:pPr>
        <w:kinsoku/>
        <w:wordWrap/>
        <w:overflowPunct/>
        <w:topLinePunct w:val="0"/>
        <w:bidi w:val="0"/>
        <w:snapToGrid w:val="0"/>
        <w:spacing w:line="360" w:lineRule="auto"/>
        <w:ind w:firstLine="42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工程竣工后，监理与相关服务结算价款依据本合同文件约定的结算方法进行调整，并于工程竣工结算后28天内一次性支付剩余监理与相关服务酬金。</w:t>
      </w:r>
    </w:p>
    <w:p w14:paraId="41555679">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9" w:name="_Toc402882668"/>
      <w:r>
        <w:rPr>
          <w:rFonts w:hint="eastAsia" w:cs="MingLiU" w:asciiTheme="minorEastAsia" w:hAnsiTheme="minorEastAsia" w:eastAsiaTheme="minorEastAsia"/>
          <w:b/>
          <w:color w:val="auto"/>
          <w:sz w:val="24"/>
          <w:highlight w:val="none"/>
        </w:rPr>
        <w:t>6</w:t>
      </w:r>
      <w:r>
        <w:rPr>
          <w:rFonts w:cs="MingLiU" w:asciiTheme="minorEastAsia" w:hAnsiTheme="minorEastAsia" w:eastAsiaTheme="minorEastAsia"/>
          <w:b/>
          <w:color w:val="auto"/>
          <w:sz w:val="24"/>
          <w:highlight w:val="none"/>
        </w:rPr>
        <w:t>.合同</w:t>
      </w:r>
      <w:r>
        <w:rPr>
          <w:rFonts w:hint="eastAsia" w:cs="MingLiU" w:asciiTheme="minorEastAsia" w:hAnsiTheme="minorEastAsia" w:eastAsiaTheme="minorEastAsia"/>
          <w:b/>
          <w:color w:val="auto"/>
          <w:sz w:val="24"/>
          <w:highlight w:val="none"/>
        </w:rPr>
        <w:t>生效、</w:t>
      </w:r>
      <w:r>
        <w:rPr>
          <w:rFonts w:cs="MingLiU" w:asciiTheme="minorEastAsia" w:hAnsiTheme="minorEastAsia" w:eastAsiaTheme="minorEastAsia"/>
          <w:b/>
          <w:color w:val="auto"/>
          <w:sz w:val="24"/>
          <w:highlight w:val="none"/>
        </w:rPr>
        <w:t>变更与终止</w:t>
      </w:r>
      <w:bookmarkEnd w:id="9"/>
    </w:p>
    <w:p w14:paraId="02D37ED3">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6</w:t>
      </w:r>
      <w:r>
        <w:rPr>
          <w:rFonts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1 生效</w:t>
      </w:r>
    </w:p>
    <w:p w14:paraId="15FA3635">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除法律另有规定或合同专用条款另有约定外，委托人和监理人的法定代表人或其授权代理人在合同协议书上签字并盖单位章后合同生效。</w:t>
      </w:r>
    </w:p>
    <w:p w14:paraId="10A9D939">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6.</w:t>
      </w:r>
      <w:r>
        <w:rPr>
          <w:rFonts w:hint="eastAsia" w:asciiTheme="minorEastAsia" w:hAnsiTheme="minorEastAsia" w:eastAsiaTheme="minorEastAsia"/>
          <w:b w:val="0"/>
          <w:color w:val="auto"/>
          <w:highlight w:val="none"/>
        </w:rPr>
        <w:t>2变更</w:t>
      </w:r>
    </w:p>
    <w:p w14:paraId="72397C9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6.2.1 附加工作</w:t>
      </w:r>
    </w:p>
    <w:p w14:paraId="1579337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除合同专用条款另有约定外，在履行合同过程中发生以下情形之一，视为附加工作，</w:t>
      </w:r>
      <w:r>
        <w:rPr>
          <w:rFonts w:asciiTheme="minorEastAsia" w:hAnsiTheme="minorEastAsia" w:eastAsiaTheme="minorEastAsia"/>
          <w:color w:val="auto"/>
          <w:sz w:val="24"/>
          <w:highlight w:val="none"/>
        </w:rPr>
        <w:t>委托人应向监理人支付附加工作</w:t>
      </w:r>
      <w:r>
        <w:rPr>
          <w:rFonts w:hint="eastAsia" w:asciiTheme="minorEastAsia" w:hAnsiTheme="minorEastAsia" w:eastAsiaTheme="minorEastAsia"/>
          <w:color w:val="auto"/>
          <w:sz w:val="24"/>
          <w:highlight w:val="none"/>
        </w:rPr>
        <w:t>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除下列第6.2.1.4目的情形外，附加工作酬金的确定方法为：</w:t>
      </w:r>
    </w:p>
    <w:p w14:paraId="22918819">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a</w:t>
      </w:r>
      <w:r>
        <w:rPr>
          <w:rFonts w:hint="eastAsia" w:asciiTheme="minorEastAsia" w:hAnsiTheme="minorEastAsia" w:eastAsiaTheme="minorEastAsia"/>
          <w:color w:val="auto"/>
          <w:sz w:val="24"/>
          <w:highlight w:val="none"/>
        </w:rPr>
        <w:t>. 因非监理人原因工程工期延长，按下列方法确定：</w:t>
      </w:r>
    </w:p>
    <w:p w14:paraId="0EFE1ED3">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附加工作酬金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增加的监理与相关服务</w:t>
      </w:r>
      <w:r>
        <w:rPr>
          <w:rFonts w:asciiTheme="minorEastAsia" w:hAnsiTheme="minorEastAsia" w:eastAsiaTheme="minorEastAsia"/>
          <w:color w:val="auto"/>
          <w:sz w:val="24"/>
          <w:highlight w:val="none"/>
        </w:rPr>
        <w:t>时间（天）×</w:t>
      </w:r>
      <w:r>
        <w:rPr>
          <w:rFonts w:hint="eastAsia" w:asciiTheme="minorEastAsia" w:hAnsiTheme="minorEastAsia" w:eastAsiaTheme="minorEastAsia"/>
          <w:color w:val="auto"/>
          <w:sz w:val="24"/>
          <w:highlight w:val="none"/>
        </w:rPr>
        <w:t>正常工作酬金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合同协议书约定的监理与相关服务期限</w:t>
      </w:r>
      <w:r>
        <w:rPr>
          <w:rFonts w:asciiTheme="minorEastAsia" w:hAnsiTheme="minorEastAsia" w:eastAsiaTheme="minorEastAsia"/>
          <w:color w:val="auto"/>
          <w:sz w:val="24"/>
          <w:highlight w:val="none"/>
        </w:rPr>
        <w:t>（天）</w:t>
      </w:r>
    </w:p>
    <w:p w14:paraId="40E731AA">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b. </w:t>
      </w:r>
      <w:r>
        <w:rPr>
          <w:rFonts w:asciiTheme="minorEastAsia" w:hAnsiTheme="minorEastAsia" w:eastAsiaTheme="minorEastAsia"/>
          <w:color w:val="auto"/>
          <w:sz w:val="24"/>
          <w:highlight w:val="none"/>
        </w:rPr>
        <w:t>实际情况发生变化导致履行中的合同全部或部分中止，监理人完成善后工作以及恢复服务</w:t>
      </w:r>
      <w:r>
        <w:rPr>
          <w:rFonts w:hint="eastAsia" w:asciiTheme="minorEastAsia" w:hAnsiTheme="minorEastAsia" w:eastAsiaTheme="minorEastAsia"/>
          <w:color w:val="auto"/>
          <w:sz w:val="24"/>
          <w:highlight w:val="none"/>
        </w:rPr>
        <w:t>前</w:t>
      </w:r>
      <w:r>
        <w:rPr>
          <w:rFonts w:asciiTheme="minorEastAsia" w:hAnsiTheme="minorEastAsia" w:eastAsiaTheme="minorEastAsia"/>
          <w:color w:val="auto"/>
          <w:sz w:val="24"/>
          <w:highlight w:val="none"/>
        </w:rPr>
        <w:t>准备工作</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rPr>
        <w:t>酬金按下列方法确定：</w:t>
      </w:r>
    </w:p>
    <w:p w14:paraId="112C8FA8">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附加工作酬金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善后或准备工作的</w:t>
      </w:r>
      <w:r>
        <w:rPr>
          <w:rFonts w:asciiTheme="minorEastAsia" w:hAnsiTheme="minorEastAsia" w:eastAsiaTheme="minorEastAsia"/>
          <w:color w:val="auto"/>
          <w:sz w:val="24"/>
          <w:highlight w:val="none"/>
        </w:rPr>
        <w:t>时间（天）×</w:t>
      </w:r>
      <w:r>
        <w:rPr>
          <w:rFonts w:hint="eastAsia" w:asciiTheme="minorEastAsia" w:hAnsiTheme="minorEastAsia" w:eastAsiaTheme="minorEastAsia"/>
          <w:color w:val="auto"/>
          <w:sz w:val="24"/>
          <w:highlight w:val="none"/>
        </w:rPr>
        <w:t>正常工作酬金</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合同协议书约定的监理与相关服务期限</w:t>
      </w:r>
      <w:r>
        <w:rPr>
          <w:rFonts w:asciiTheme="minorEastAsia" w:hAnsiTheme="minorEastAsia" w:eastAsiaTheme="minorEastAsia"/>
          <w:color w:val="auto"/>
          <w:sz w:val="24"/>
          <w:highlight w:val="none"/>
        </w:rPr>
        <w:t>（天）</w:t>
      </w:r>
    </w:p>
    <w:p w14:paraId="0C3F478A">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6.2.1.1 除不可抗力外，因非监理人原因，工程工期延长；</w:t>
      </w:r>
    </w:p>
    <w:p w14:paraId="33E92CB7">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6.2.1.2因非监理人原因监理与相关服务受到延误或阻碍或暂停；</w:t>
      </w:r>
    </w:p>
    <w:p w14:paraId="465AFC21">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6.2.1.3实际情况发生变化</w:t>
      </w:r>
      <w:r>
        <w:rPr>
          <w:rFonts w:asciiTheme="minorEastAsia" w:hAnsiTheme="minorEastAsia" w:eastAsiaTheme="minorEastAsia"/>
          <w:color w:val="auto"/>
          <w:sz w:val="24"/>
          <w:highlight w:val="none"/>
        </w:rPr>
        <w:t>，使监理人不能完成全部或部分工作</w:t>
      </w:r>
      <w:r>
        <w:rPr>
          <w:rFonts w:hint="eastAsia" w:asciiTheme="minorEastAsia" w:hAnsiTheme="minorEastAsia" w:eastAsiaTheme="minorEastAsia"/>
          <w:color w:val="auto"/>
          <w:sz w:val="24"/>
          <w:highlight w:val="none"/>
        </w:rPr>
        <w:t>，监理人进行</w:t>
      </w:r>
      <w:r>
        <w:rPr>
          <w:rFonts w:asciiTheme="minorEastAsia" w:hAnsiTheme="minorEastAsia" w:eastAsiaTheme="minorEastAsia"/>
          <w:color w:val="auto"/>
          <w:sz w:val="24"/>
          <w:highlight w:val="none"/>
        </w:rPr>
        <w:t>善后工作</w:t>
      </w:r>
      <w:r>
        <w:rPr>
          <w:rFonts w:hint="eastAsia" w:asciiTheme="minorEastAsia" w:hAnsiTheme="minorEastAsia" w:eastAsiaTheme="minorEastAsia"/>
          <w:color w:val="auto"/>
          <w:sz w:val="24"/>
          <w:highlight w:val="none"/>
        </w:rPr>
        <w:t>以及</w:t>
      </w:r>
      <w:r>
        <w:rPr>
          <w:rFonts w:asciiTheme="minorEastAsia" w:hAnsiTheme="minorEastAsia" w:eastAsiaTheme="minorEastAsia"/>
          <w:color w:val="auto"/>
          <w:sz w:val="24"/>
          <w:highlight w:val="none"/>
        </w:rPr>
        <w:t>恢复服务准备工作</w:t>
      </w:r>
      <w:r>
        <w:rPr>
          <w:rFonts w:hint="eastAsia" w:asciiTheme="minorEastAsia" w:hAnsiTheme="minorEastAsia" w:eastAsiaTheme="minorEastAsia"/>
          <w:color w:val="auto"/>
          <w:sz w:val="24"/>
          <w:highlight w:val="none"/>
        </w:rPr>
        <w:t>，监理人用于恢复服务的时间不得超过28天；</w:t>
      </w:r>
    </w:p>
    <w:p w14:paraId="767EE1BD">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6.2.1.4监理与相关服务内容增加，附加工作酬金应该按照增加的内容占正常工作范围内监理与相关服务内容的比例计算，具体比例由双方根据增加的内容通过协商确定。</w:t>
      </w:r>
    </w:p>
    <w:p w14:paraId="38FC7EF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 合同签订后，遇有与工程相关的法律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法规、标准颁布或修订的，双方应当遵照执行。由此引起监理与相关服务的范围、时间、</w:t>
      </w:r>
      <w:r>
        <w:rPr>
          <w:rFonts w:hint="eastAsia" w:asciiTheme="minorEastAsia" w:hAnsiTheme="minorEastAsia" w:eastAsiaTheme="minorEastAsia"/>
          <w:color w:val="auto"/>
          <w:sz w:val="24"/>
          <w:highlight w:val="none"/>
        </w:rPr>
        <w:t>酬金</w:t>
      </w:r>
      <w:r>
        <w:rPr>
          <w:rFonts w:asciiTheme="minorEastAsia" w:hAnsiTheme="minorEastAsia" w:eastAsiaTheme="minorEastAsia"/>
          <w:color w:val="auto"/>
          <w:sz w:val="24"/>
          <w:highlight w:val="none"/>
        </w:rPr>
        <w:t>变化的，双方应当</w:t>
      </w:r>
      <w:r>
        <w:rPr>
          <w:rFonts w:hint="eastAsia" w:asciiTheme="minorEastAsia" w:hAnsiTheme="minorEastAsia" w:eastAsiaTheme="minorEastAsia"/>
          <w:color w:val="auto"/>
          <w:sz w:val="24"/>
          <w:highlight w:val="none"/>
        </w:rPr>
        <w:t>通过协商</w:t>
      </w:r>
      <w:r>
        <w:rPr>
          <w:rFonts w:asciiTheme="minorEastAsia" w:hAnsiTheme="minorEastAsia" w:eastAsiaTheme="minorEastAsia"/>
          <w:color w:val="auto"/>
          <w:sz w:val="24"/>
          <w:highlight w:val="none"/>
        </w:rPr>
        <w:t>进行相应调整。</w:t>
      </w:r>
    </w:p>
    <w:p w14:paraId="59859281">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6.2.3因非监理人原因，</w:t>
      </w:r>
      <w:r>
        <w:rPr>
          <w:rFonts w:asciiTheme="minorEastAsia" w:hAnsiTheme="minorEastAsia" w:eastAsiaTheme="minorEastAsia"/>
          <w:color w:val="auto"/>
          <w:sz w:val="24"/>
          <w:highlight w:val="none"/>
        </w:rPr>
        <w:t>工程投资额</w:t>
      </w:r>
      <w:r>
        <w:rPr>
          <w:rFonts w:hint="eastAsia" w:asciiTheme="minorEastAsia" w:hAnsiTheme="minorEastAsia" w:eastAsiaTheme="minorEastAsia"/>
          <w:color w:val="auto"/>
          <w:sz w:val="24"/>
          <w:highlight w:val="none"/>
        </w:rPr>
        <w:t>（建筑安装工程费）增加，正常工作酬金应当按以下方法调整：</w:t>
      </w:r>
    </w:p>
    <w:p w14:paraId="64DF37AC">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正常工作酬金增加额</w:t>
      </w:r>
      <w:r>
        <w:rPr>
          <w:rFonts w:asciiTheme="minorEastAsia" w:hAnsiTheme="minorEastAsia" w:eastAsiaTheme="minorEastAsia"/>
          <w:color w:val="auto"/>
          <w:sz w:val="24"/>
          <w:highlight w:val="none"/>
        </w:rPr>
        <w:t>=工程投资</w:t>
      </w:r>
      <w:r>
        <w:rPr>
          <w:rFonts w:hint="eastAsia" w:asciiTheme="minorEastAsia" w:hAnsiTheme="minorEastAsia" w:eastAsiaTheme="minorEastAsia"/>
          <w:color w:val="auto"/>
          <w:sz w:val="24"/>
          <w:highlight w:val="none"/>
        </w:rPr>
        <w:t>（建筑安装工程费）增加</w:t>
      </w:r>
      <w:r>
        <w:rPr>
          <w:rFonts w:asciiTheme="minorEastAsia" w:hAnsiTheme="minorEastAsia" w:eastAsiaTheme="minorEastAsia"/>
          <w:color w:val="auto"/>
          <w:sz w:val="24"/>
          <w:highlight w:val="none"/>
        </w:rPr>
        <w:t>额×</w:t>
      </w:r>
      <w:r>
        <w:rPr>
          <w:rFonts w:hint="eastAsia" w:asciiTheme="minorEastAsia" w:hAnsiTheme="minorEastAsia" w:eastAsiaTheme="minorEastAsia"/>
          <w:color w:val="auto"/>
          <w:sz w:val="24"/>
          <w:highlight w:val="none"/>
        </w:rPr>
        <w:t>正常工作酬金</w:t>
      </w:r>
      <w:r>
        <w:rPr>
          <w:rFonts w:asciiTheme="minorEastAsia" w:hAnsiTheme="minorEastAsia" w:eastAsiaTheme="minorEastAsia"/>
          <w:color w:val="auto"/>
          <w:sz w:val="24"/>
          <w:highlight w:val="none"/>
        </w:rPr>
        <w:t>÷工程概算投资额</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建筑安装工程费</w:t>
      </w:r>
      <w:r>
        <w:rPr>
          <w:rFonts w:hint="eastAsia" w:asciiTheme="minorEastAsia" w:hAnsiTheme="minorEastAsia" w:eastAsiaTheme="minorEastAsia"/>
          <w:color w:val="auto"/>
          <w:sz w:val="24"/>
          <w:highlight w:val="none"/>
        </w:rPr>
        <w:t>）</w:t>
      </w:r>
    </w:p>
    <w:p w14:paraId="4CB8CE8A">
      <w:pPr>
        <w:kinsoku/>
        <w:wordWrap/>
        <w:overflowPunct/>
        <w:topLinePunct w:val="0"/>
        <w:bidi w:val="0"/>
        <w:adjustRightInd w:val="0"/>
        <w:snapToGrid w:val="0"/>
        <w:spacing w:line="360" w:lineRule="auto"/>
        <w:ind w:firstLine="48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6.2.4因非监理人原因</w:t>
      </w:r>
      <w:r>
        <w:rPr>
          <w:rFonts w:asciiTheme="minorEastAsia" w:hAnsiTheme="minorEastAsia" w:eastAsiaTheme="minorEastAsia"/>
          <w:color w:val="auto"/>
          <w:sz w:val="24"/>
          <w:highlight w:val="none"/>
        </w:rPr>
        <w:t>工程投资额</w:t>
      </w:r>
      <w:r>
        <w:rPr>
          <w:rFonts w:hint="eastAsia" w:asciiTheme="minorEastAsia" w:hAnsiTheme="minorEastAsia" w:eastAsiaTheme="minorEastAsia"/>
          <w:color w:val="auto"/>
          <w:sz w:val="24"/>
          <w:highlight w:val="none"/>
        </w:rPr>
        <w:t>（建筑安装工程费）减少，正常工作酬金应当按以下方法调整：正常工作酬金减少额＝</w:t>
      </w:r>
      <w:r>
        <w:rPr>
          <w:rFonts w:asciiTheme="minorEastAsia" w:hAnsiTheme="minorEastAsia" w:eastAsiaTheme="minorEastAsia"/>
          <w:color w:val="auto"/>
          <w:sz w:val="24"/>
          <w:highlight w:val="none"/>
        </w:rPr>
        <w:t>工程投资</w:t>
      </w:r>
      <w:r>
        <w:rPr>
          <w:rFonts w:hint="eastAsia" w:asciiTheme="minorEastAsia" w:hAnsiTheme="minorEastAsia" w:eastAsiaTheme="minorEastAsia"/>
          <w:color w:val="auto"/>
          <w:sz w:val="24"/>
          <w:highlight w:val="none"/>
        </w:rPr>
        <w:t>（建筑安装工程费）减少</w:t>
      </w:r>
      <w:r>
        <w:rPr>
          <w:rFonts w:asciiTheme="minorEastAsia" w:hAnsiTheme="minorEastAsia" w:eastAsiaTheme="minorEastAsia"/>
          <w:color w:val="auto"/>
          <w:sz w:val="24"/>
          <w:highlight w:val="none"/>
        </w:rPr>
        <w:t>额×</w:t>
      </w:r>
      <w:r>
        <w:rPr>
          <w:rFonts w:hint="eastAsia" w:asciiTheme="minorEastAsia" w:hAnsiTheme="minorEastAsia" w:eastAsiaTheme="minorEastAsia"/>
          <w:color w:val="auto"/>
          <w:sz w:val="24"/>
          <w:highlight w:val="none"/>
        </w:rPr>
        <w:t>正常工作酬金</w:t>
      </w:r>
      <w:r>
        <w:rPr>
          <w:rFonts w:asciiTheme="minorEastAsia" w:hAnsiTheme="minorEastAsia" w:eastAsiaTheme="minorEastAsia"/>
          <w:color w:val="auto"/>
          <w:sz w:val="24"/>
          <w:highlight w:val="none"/>
        </w:rPr>
        <w:t>÷工程概算投资额</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建筑安装工程费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因非监理人原因监理与相关服务内容</w:t>
      </w:r>
      <w:r>
        <w:rPr>
          <w:rFonts w:asciiTheme="minorEastAsia" w:hAnsiTheme="minorEastAsia" w:eastAsiaTheme="minorEastAsia"/>
          <w:color w:val="auto"/>
          <w:sz w:val="24"/>
          <w:highlight w:val="none"/>
        </w:rPr>
        <w:t>减少，</w:t>
      </w:r>
      <w:r>
        <w:rPr>
          <w:rFonts w:hint="eastAsia" w:asciiTheme="minorEastAsia" w:hAnsiTheme="minorEastAsia" w:eastAsiaTheme="minorEastAsia"/>
          <w:color w:val="auto"/>
          <w:sz w:val="24"/>
          <w:highlight w:val="none"/>
        </w:rPr>
        <w:t>正常工作酬金应作相应调整，调整减少金额按照减少的内容占正常工作范围内监理与相关服务内容的比例计算，具体比例由双方根据减少的内容通过协商确定。</w:t>
      </w:r>
      <w:r>
        <w:rPr>
          <w:rFonts w:asciiTheme="minorEastAsia" w:hAnsiTheme="minorEastAsia" w:eastAsiaTheme="minorEastAsia"/>
          <w:color w:val="auto"/>
          <w:sz w:val="24"/>
          <w:highlight w:val="none"/>
        </w:rPr>
        <w:t>工程投资额</w:t>
      </w:r>
      <w:r>
        <w:rPr>
          <w:rFonts w:hint="eastAsia" w:asciiTheme="minorEastAsia" w:hAnsiTheme="minorEastAsia" w:eastAsiaTheme="minorEastAsia"/>
          <w:color w:val="auto"/>
          <w:sz w:val="24"/>
          <w:highlight w:val="none"/>
        </w:rPr>
        <w:t>（建筑安装工程费）或监理与相关服务内容未发生变化，工程提前竣工，不减少监理人酬金。</w:t>
      </w:r>
    </w:p>
    <w:p w14:paraId="73624E2A">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6.2.5 </w:t>
      </w:r>
      <w:r>
        <w:rPr>
          <w:rFonts w:asciiTheme="minorEastAsia" w:hAnsiTheme="minorEastAsia" w:eastAsiaTheme="minorEastAsia"/>
          <w:color w:val="auto"/>
          <w:sz w:val="24"/>
          <w:highlight w:val="none"/>
        </w:rPr>
        <w:t>任何一方提出变更请求时，双方经协商一致后可进行变更。</w:t>
      </w:r>
    </w:p>
    <w:p w14:paraId="7FCF0A50">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6.3 暂停履行与解除</w:t>
      </w:r>
    </w:p>
    <w:p w14:paraId="20178EDB">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6.3.1 委托人发出通知</w:t>
      </w:r>
    </w:p>
    <w:p w14:paraId="1DB1217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当监理人</w:t>
      </w:r>
      <w:r>
        <w:rPr>
          <w:rFonts w:hint="eastAsia" w:asciiTheme="minorEastAsia" w:hAnsiTheme="minorEastAsia" w:eastAsiaTheme="minorEastAsia"/>
          <w:color w:val="auto"/>
          <w:sz w:val="24"/>
          <w:highlight w:val="none"/>
        </w:rPr>
        <w:t>发生第4.1.1项情况</w:t>
      </w:r>
      <w:r>
        <w:rPr>
          <w:rFonts w:asciiTheme="minorEastAsia" w:hAnsiTheme="minorEastAsia" w:eastAsiaTheme="minorEastAsia"/>
          <w:color w:val="auto"/>
          <w:sz w:val="24"/>
          <w:highlight w:val="none"/>
        </w:rPr>
        <w:t>时，委托人应当通知监理人限期改正。若委托人在发出通知后</w:t>
      </w: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天内没有收到监理人书面形式的合理解释，则可在7天内发出解除合同的通知</w:t>
      </w:r>
      <w:r>
        <w:rPr>
          <w:rFonts w:hint="eastAsia" w:asciiTheme="minorEastAsia" w:hAnsiTheme="minorEastAsia" w:eastAsiaTheme="minorEastAsia"/>
          <w:color w:val="auto"/>
          <w:sz w:val="24"/>
          <w:highlight w:val="none"/>
        </w:rPr>
        <w:t>，自通知到达监理人时合同解除</w:t>
      </w:r>
      <w:r>
        <w:rPr>
          <w:rFonts w:asciiTheme="minorEastAsia" w:hAnsiTheme="minorEastAsia" w:eastAsiaTheme="minorEastAsia"/>
          <w:color w:val="auto"/>
          <w:sz w:val="24"/>
          <w:highlight w:val="none"/>
        </w:rPr>
        <w:t>。</w:t>
      </w:r>
    </w:p>
    <w:p w14:paraId="70DA348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6.3.2 监理人发出通知</w:t>
      </w:r>
    </w:p>
    <w:p w14:paraId="5C1A8A04">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当委托人发生下列情况时，</w:t>
      </w:r>
      <w:r>
        <w:rPr>
          <w:rFonts w:asciiTheme="minorEastAsia" w:hAnsiTheme="minorEastAsia" w:eastAsiaTheme="minorEastAsia"/>
          <w:color w:val="auto"/>
          <w:sz w:val="24"/>
          <w:highlight w:val="none"/>
        </w:rPr>
        <w:t>监理人可向委托人发出解除合同的通知</w:t>
      </w:r>
      <w:r>
        <w:rPr>
          <w:rFonts w:hint="eastAsia" w:asciiTheme="minorEastAsia" w:hAnsiTheme="minorEastAsia" w:eastAsiaTheme="minorEastAsia"/>
          <w:color w:val="auto"/>
          <w:sz w:val="24"/>
          <w:highlight w:val="none"/>
        </w:rPr>
        <w:t>，自通知到达委托人时合同解除，</w:t>
      </w:r>
      <w:r>
        <w:rPr>
          <w:rFonts w:asciiTheme="minorEastAsia" w:hAnsiTheme="minorEastAsia" w:eastAsiaTheme="minorEastAsia"/>
          <w:color w:val="auto"/>
          <w:sz w:val="24"/>
          <w:highlight w:val="none"/>
        </w:rPr>
        <w:t>委托人应当将监理与相关服务</w:t>
      </w:r>
      <w:r>
        <w:rPr>
          <w:rFonts w:hint="eastAsia" w:asciiTheme="minorEastAsia" w:hAnsiTheme="minorEastAsia" w:eastAsiaTheme="minorEastAsia"/>
          <w:color w:val="auto"/>
          <w:sz w:val="24"/>
          <w:highlight w:val="none"/>
        </w:rPr>
        <w:t>的酬金</w:t>
      </w:r>
      <w:r>
        <w:rPr>
          <w:rFonts w:asciiTheme="minorEastAsia" w:hAnsiTheme="minorEastAsia" w:eastAsiaTheme="minorEastAsia"/>
          <w:color w:val="auto"/>
          <w:sz w:val="24"/>
          <w:highlight w:val="none"/>
        </w:rPr>
        <w:t>支付至合同解除</w:t>
      </w:r>
      <w:r>
        <w:rPr>
          <w:rFonts w:hint="eastAsia" w:asciiTheme="minorEastAsia" w:hAnsiTheme="minorEastAsia" w:eastAsiaTheme="minorEastAsia"/>
          <w:color w:val="auto"/>
          <w:sz w:val="24"/>
          <w:highlight w:val="none"/>
        </w:rPr>
        <w:t>日。</w:t>
      </w:r>
    </w:p>
    <w:p w14:paraId="2DE15AB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6.3.2.1 </w:t>
      </w:r>
      <w:r>
        <w:rPr>
          <w:rFonts w:asciiTheme="minorEastAsia" w:hAnsiTheme="minorEastAsia" w:eastAsiaTheme="minorEastAsia"/>
          <w:color w:val="auto"/>
          <w:sz w:val="24"/>
          <w:highlight w:val="none"/>
        </w:rPr>
        <w:t>监理人在</w:t>
      </w:r>
      <w:r>
        <w:rPr>
          <w:rFonts w:hint="eastAsia" w:asciiTheme="minorEastAsia" w:hAnsiTheme="minorEastAsia" w:eastAsiaTheme="minorEastAsia"/>
          <w:color w:val="auto"/>
          <w:sz w:val="24"/>
          <w:highlight w:val="none"/>
        </w:rPr>
        <w:t>合同专用条款中</w:t>
      </w:r>
      <w:r>
        <w:rPr>
          <w:rFonts w:asciiTheme="minorEastAsia" w:hAnsiTheme="minorEastAsia" w:eastAsiaTheme="minorEastAsia"/>
          <w:color w:val="auto"/>
          <w:sz w:val="24"/>
          <w:highlight w:val="none"/>
        </w:rPr>
        <w:t>约定的支付之日起28天后仍未收到</w:t>
      </w:r>
      <w:r>
        <w:rPr>
          <w:rFonts w:hint="eastAsia" w:asciiTheme="minorEastAsia" w:hAnsiTheme="minorEastAsia" w:eastAsiaTheme="minorEastAsia"/>
          <w:color w:val="auto"/>
          <w:sz w:val="24"/>
          <w:highlight w:val="none"/>
        </w:rPr>
        <w:t>委托人按合同约定应付的酬金</w:t>
      </w:r>
      <w:r>
        <w:rPr>
          <w:rFonts w:asciiTheme="minorEastAsia" w:hAnsiTheme="minorEastAsia" w:eastAsiaTheme="minorEastAsia"/>
          <w:color w:val="auto"/>
          <w:sz w:val="24"/>
          <w:highlight w:val="none"/>
        </w:rPr>
        <w:t>，可向委托人发出催付通知。</w:t>
      </w:r>
      <w:r>
        <w:rPr>
          <w:rFonts w:hint="eastAsia" w:asciiTheme="minorEastAsia" w:hAnsiTheme="minorEastAsia" w:eastAsiaTheme="minorEastAsia"/>
          <w:color w:val="auto"/>
          <w:sz w:val="24"/>
          <w:highlight w:val="none"/>
        </w:rPr>
        <w:t>委托人接到</w:t>
      </w:r>
      <w:r>
        <w:rPr>
          <w:rFonts w:asciiTheme="minorEastAsia" w:hAnsiTheme="minorEastAsia" w:eastAsiaTheme="minorEastAsia"/>
          <w:color w:val="auto"/>
          <w:sz w:val="24"/>
          <w:highlight w:val="none"/>
        </w:rPr>
        <w:t>通知14天</w:t>
      </w:r>
      <w:r>
        <w:rPr>
          <w:rFonts w:hint="eastAsia" w:asciiTheme="minorEastAsia" w:hAnsiTheme="minorEastAsia" w:eastAsiaTheme="minorEastAsia"/>
          <w:color w:val="auto"/>
          <w:sz w:val="24"/>
          <w:highlight w:val="none"/>
        </w:rPr>
        <w:t>后</w:t>
      </w:r>
      <w:r>
        <w:rPr>
          <w:rFonts w:asciiTheme="minorEastAsia" w:hAnsiTheme="minorEastAsia" w:eastAsiaTheme="minorEastAsia"/>
          <w:color w:val="auto"/>
          <w:sz w:val="24"/>
          <w:highlight w:val="none"/>
        </w:rPr>
        <w:t>仍未支付或未提出监理人可以接受的延期支付安排，监理人可向委托人发出暂停工作的通知并可自行暂停全部或部分工作。暂停工作后14天内监理人仍未获得</w:t>
      </w:r>
      <w:r>
        <w:rPr>
          <w:rFonts w:hint="eastAsia" w:asciiTheme="minorEastAsia" w:hAnsiTheme="minorEastAsia" w:eastAsiaTheme="minorEastAsia"/>
          <w:color w:val="auto"/>
          <w:sz w:val="24"/>
          <w:highlight w:val="none"/>
        </w:rPr>
        <w:t>委托人应付酬金</w:t>
      </w:r>
      <w:r>
        <w:rPr>
          <w:rFonts w:asciiTheme="minorEastAsia" w:hAnsiTheme="minorEastAsia" w:eastAsiaTheme="minorEastAsia"/>
          <w:color w:val="auto"/>
          <w:sz w:val="24"/>
          <w:highlight w:val="none"/>
        </w:rPr>
        <w:t>或委托人的合理答复</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监理人可发出解除合同的通知。</w:t>
      </w:r>
    </w:p>
    <w:p w14:paraId="44A85742">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6.3.2.2 </w:t>
      </w:r>
      <w:r>
        <w:rPr>
          <w:rFonts w:asciiTheme="minorEastAsia" w:hAnsiTheme="minorEastAsia" w:eastAsiaTheme="minorEastAsia"/>
          <w:color w:val="auto"/>
          <w:sz w:val="24"/>
          <w:highlight w:val="none"/>
        </w:rPr>
        <w:t>在合同有效期内，因非监理人的原因导致工程</w:t>
      </w:r>
      <w:r>
        <w:rPr>
          <w:rFonts w:hint="eastAsia" w:asciiTheme="minorEastAsia" w:hAnsiTheme="minorEastAsia" w:eastAsiaTheme="minorEastAsia"/>
          <w:color w:val="auto"/>
          <w:sz w:val="24"/>
          <w:highlight w:val="none"/>
        </w:rPr>
        <w:t>施工</w:t>
      </w:r>
      <w:r>
        <w:rPr>
          <w:rFonts w:asciiTheme="minorEastAsia" w:hAnsiTheme="minorEastAsia" w:eastAsiaTheme="minorEastAsia"/>
          <w:color w:val="auto"/>
          <w:sz w:val="24"/>
          <w:highlight w:val="none"/>
        </w:rPr>
        <w:t>全部或部分暂停，委托人可以书面形式通知监理人要求暂停全部或部分工作。监理人应当立即安排停止工作，并将开支减至最小。</w:t>
      </w:r>
      <w:r>
        <w:rPr>
          <w:rFonts w:hint="eastAsia" w:asciiTheme="minorEastAsia" w:hAnsiTheme="minorEastAsia" w:eastAsiaTheme="minorEastAsia"/>
          <w:color w:val="auto"/>
          <w:sz w:val="24"/>
          <w:highlight w:val="none"/>
        </w:rPr>
        <w:t>除不可抗力外，由此导致监理人遭受的损失应当由委托人予以补偿。</w:t>
      </w:r>
    </w:p>
    <w:p w14:paraId="7353C08E">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暂停部分监理与相关服务且暂停时间超过182天，监理人可发出解除合同约定</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该部分义务的通知；暂停全部工作且暂停时间超过182天，监理人可发出解除合同的通知。</w:t>
      </w:r>
    </w:p>
    <w:p w14:paraId="5F16886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6.3.3 双方协商一致</w:t>
      </w:r>
    </w:p>
    <w:p w14:paraId="4622305A">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1DD53484">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因解除合同或解除监理人的部分义务导致监理人遭受的损失，除依法可以免除责任的情况外，应当由</w:t>
      </w:r>
      <w:r>
        <w:rPr>
          <w:rFonts w:asciiTheme="minorEastAsia" w:hAnsiTheme="minorEastAsia" w:eastAsiaTheme="minorEastAsia"/>
          <w:color w:val="auto"/>
          <w:sz w:val="24"/>
          <w:highlight w:val="none"/>
        </w:rPr>
        <w:t>委托人予以补偿，补偿金额由双方协商确定。</w:t>
      </w:r>
    </w:p>
    <w:p w14:paraId="27A4D13F">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 不可抗力导致合同暂停或解除</w:t>
      </w:r>
    </w:p>
    <w:p w14:paraId="4CFF79F4">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因不可抗力致使合同不能履行或只能部分履行时，一方应当立即书面通知另一方，暂停或</w:t>
      </w:r>
      <w:r>
        <w:rPr>
          <w:rFonts w:hint="eastAsia" w:asciiTheme="minorEastAsia" w:hAnsiTheme="minorEastAsia" w:eastAsiaTheme="minorEastAsia"/>
          <w:color w:val="auto"/>
          <w:sz w:val="24"/>
          <w:highlight w:val="none"/>
        </w:rPr>
        <w:t>解除</w:t>
      </w:r>
      <w:r>
        <w:rPr>
          <w:rFonts w:asciiTheme="minorEastAsia" w:hAnsiTheme="minorEastAsia" w:eastAsiaTheme="minorEastAsia"/>
          <w:color w:val="auto"/>
          <w:sz w:val="24"/>
          <w:highlight w:val="none"/>
        </w:rPr>
        <w:t>合同。</w:t>
      </w:r>
    </w:p>
    <w:p w14:paraId="06635057">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asciiTheme="minorEastAsia" w:hAnsiTheme="minorEastAsia" w:eastAsiaTheme="minorEastAsia"/>
          <w:b w:val="0"/>
          <w:color w:val="auto"/>
          <w:highlight w:val="none"/>
        </w:rPr>
        <w:t>6.</w:t>
      </w:r>
      <w:r>
        <w:rPr>
          <w:rFonts w:hint="eastAsia" w:asciiTheme="minorEastAsia" w:hAnsiTheme="minorEastAsia" w:eastAsiaTheme="minorEastAsia"/>
          <w:b w:val="0"/>
          <w:color w:val="auto"/>
          <w:highlight w:val="none"/>
        </w:rPr>
        <w:t>4 终止</w:t>
      </w:r>
    </w:p>
    <w:p w14:paraId="4DE610A3">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6.4.1 下列</w:t>
      </w:r>
      <w:r>
        <w:rPr>
          <w:rFonts w:asciiTheme="minorEastAsia" w:hAnsiTheme="minorEastAsia" w:eastAsiaTheme="minorEastAsia"/>
          <w:color w:val="auto"/>
          <w:sz w:val="24"/>
          <w:highlight w:val="none"/>
        </w:rPr>
        <w:t>条件</w:t>
      </w:r>
      <w:r>
        <w:rPr>
          <w:rFonts w:hint="eastAsia" w:asciiTheme="minorEastAsia" w:hAnsiTheme="minorEastAsia" w:eastAsiaTheme="minorEastAsia"/>
          <w:color w:val="auto"/>
          <w:sz w:val="24"/>
          <w:highlight w:val="none"/>
        </w:rPr>
        <w:t>之一成就时</w:t>
      </w:r>
      <w:r>
        <w:rPr>
          <w:rFonts w:asciiTheme="minorEastAsia" w:hAnsiTheme="minorEastAsia" w:eastAsiaTheme="minorEastAsia"/>
          <w:color w:val="auto"/>
          <w:sz w:val="24"/>
          <w:highlight w:val="none"/>
        </w:rPr>
        <w:t>，合同</w:t>
      </w:r>
      <w:r>
        <w:rPr>
          <w:rFonts w:hint="eastAsia" w:asciiTheme="minorEastAsia" w:hAnsiTheme="minorEastAsia" w:eastAsiaTheme="minorEastAsia"/>
          <w:color w:val="auto"/>
          <w:sz w:val="24"/>
          <w:highlight w:val="none"/>
        </w:rPr>
        <w:t>权利义务</w:t>
      </w:r>
      <w:r>
        <w:rPr>
          <w:rFonts w:asciiTheme="minorEastAsia" w:hAnsiTheme="minorEastAsia" w:eastAsiaTheme="minorEastAsia"/>
          <w:color w:val="auto"/>
          <w:sz w:val="24"/>
          <w:highlight w:val="none"/>
        </w:rPr>
        <w:t>即</w:t>
      </w:r>
      <w:r>
        <w:rPr>
          <w:rFonts w:hint="eastAsia" w:asciiTheme="minorEastAsia" w:hAnsiTheme="minorEastAsia" w:eastAsiaTheme="minorEastAsia"/>
          <w:color w:val="auto"/>
          <w:sz w:val="24"/>
          <w:highlight w:val="none"/>
        </w:rPr>
        <w:t>告</w:t>
      </w:r>
      <w:r>
        <w:rPr>
          <w:rFonts w:asciiTheme="minorEastAsia" w:hAnsiTheme="minorEastAsia" w:eastAsiaTheme="minorEastAsia"/>
          <w:color w:val="auto"/>
          <w:sz w:val="24"/>
          <w:highlight w:val="none"/>
        </w:rPr>
        <w:t>终止：</w:t>
      </w:r>
    </w:p>
    <w:p w14:paraId="5B90CB90">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按第6.3款约定双方解除合同；</w:t>
      </w:r>
    </w:p>
    <w:p w14:paraId="21B66EF7">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（2）监理人完成合同约定的全部工作</w:t>
      </w:r>
      <w:r>
        <w:rPr>
          <w:rFonts w:hint="eastAsia" w:asciiTheme="minorEastAsia" w:hAnsiTheme="minorEastAsia" w:eastAsiaTheme="minorEastAsia"/>
          <w:color w:val="auto"/>
          <w:sz w:val="24"/>
          <w:highlight w:val="none"/>
        </w:rPr>
        <w:t>。</w:t>
      </w:r>
    </w:p>
    <w:p w14:paraId="6B904EC5">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6.4.2</w:t>
      </w:r>
      <w:r>
        <w:rPr>
          <w:rFonts w:asciiTheme="minorEastAsia" w:hAnsiTheme="minorEastAsia" w:eastAsiaTheme="minorEastAsia"/>
          <w:color w:val="auto"/>
          <w:sz w:val="24"/>
          <w:highlight w:val="none"/>
        </w:rPr>
        <w:t>合同</w:t>
      </w:r>
      <w:r>
        <w:rPr>
          <w:rFonts w:hint="eastAsia" w:asciiTheme="minorEastAsia" w:hAnsiTheme="minorEastAsia" w:eastAsiaTheme="minorEastAsia"/>
          <w:color w:val="auto"/>
          <w:sz w:val="24"/>
          <w:highlight w:val="none"/>
        </w:rPr>
        <w:t>权利义务终止</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合同</w:t>
      </w:r>
      <w:r>
        <w:rPr>
          <w:rFonts w:asciiTheme="minorEastAsia" w:hAnsiTheme="minorEastAsia" w:eastAsiaTheme="minorEastAsia"/>
          <w:color w:val="auto"/>
          <w:sz w:val="24"/>
          <w:highlight w:val="none"/>
        </w:rPr>
        <w:t>约定的有关结算、清理、争议解决方式</w:t>
      </w:r>
      <w:r>
        <w:rPr>
          <w:rFonts w:hint="eastAsia" w:asciiTheme="minorEastAsia" w:hAnsiTheme="minorEastAsia" w:eastAsiaTheme="minorEastAsia"/>
          <w:color w:val="auto"/>
          <w:sz w:val="24"/>
          <w:highlight w:val="none"/>
        </w:rPr>
        <w:t>的条款</w:t>
      </w:r>
      <w:r>
        <w:rPr>
          <w:rFonts w:asciiTheme="minorEastAsia" w:hAnsiTheme="minorEastAsia" w:eastAsiaTheme="minorEastAsia"/>
          <w:color w:val="auto"/>
          <w:sz w:val="24"/>
          <w:highlight w:val="none"/>
        </w:rPr>
        <w:t>仍然有效。</w:t>
      </w:r>
    </w:p>
    <w:p w14:paraId="00BC0359">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highlight w:val="none"/>
        </w:rPr>
      </w:pPr>
      <w:bookmarkStart w:id="10" w:name="_Toc402882669"/>
      <w:r>
        <w:rPr>
          <w:rFonts w:hint="eastAsia" w:cs="MingLiU" w:asciiTheme="minorEastAsia" w:hAnsiTheme="minorEastAsia" w:eastAsiaTheme="minorEastAsia"/>
          <w:b/>
          <w:color w:val="auto"/>
          <w:sz w:val="24"/>
          <w:highlight w:val="none"/>
        </w:rPr>
        <w:t>7</w:t>
      </w:r>
      <w:r>
        <w:rPr>
          <w:rFonts w:cs="MingLiU" w:asciiTheme="minorEastAsia" w:hAnsiTheme="minorEastAsia" w:eastAsiaTheme="minorEastAsia"/>
          <w:b/>
          <w:color w:val="auto"/>
          <w:sz w:val="24"/>
          <w:highlight w:val="none"/>
        </w:rPr>
        <w:t>.争议解决</w:t>
      </w:r>
      <w:bookmarkEnd w:id="10"/>
    </w:p>
    <w:p w14:paraId="6FBFB347">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7</w:t>
      </w:r>
      <w:r>
        <w:rPr>
          <w:rFonts w:asciiTheme="minorEastAsia" w:hAnsiTheme="minorEastAsia" w:eastAsiaTheme="minorEastAsia"/>
          <w:b w:val="0"/>
          <w:color w:val="auto"/>
          <w:highlight w:val="none"/>
        </w:rPr>
        <w:t>.1</w:t>
      </w:r>
      <w:r>
        <w:rPr>
          <w:rFonts w:hint="eastAsia" w:asciiTheme="minorEastAsia" w:hAnsiTheme="minorEastAsia" w:eastAsiaTheme="minorEastAsia"/>
          <w:b w:val="0"/>
          <w:color w:val="auto"/>
          <w:highlight w:val="none"/>
        </w:rPr>
        <w:t>协商</w:t>
      </w:r>
    </w:p>
    <w:p w14:paraId="69C2CF68">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双方应当本着诚信原则协商解决彼此间的争议。</w:t>
      </w:r>
    </w:p>
    <w:p w14:paraId="05950C4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7</w:t>
      </w:r>
      <w:r>
        <w:rPr>
          <w:rFonts w:asciiTheme="minorEastAsia" w:hAnsiTheme="minorEastAsia" w:eastAsiaTheme="minorEastAsia"/>
          <w:b w:val="0"/>
          <w:color w:val="auto"/>
          <w:highlight w:val="none"/>
        </w:rPr>
        <w:t>.2</w:t>
      </w:r>
      <w:r>
        <w:rPr>
          <w:rFonts w:hint="eastAsia" w:asciiTheme="minorEastAsia" w:hAnsiTheme="minorEastAsia" w:eastAsiaTheme="minorEastAsia"/>
          <w:b w:val="0"/>
          <w:color w:val="auto"/>
          <w:highlight w:val="none"/>
        </w:rPr>
        <w:t>调解</w:t>
      </w:r>
    </w:p>
    <w:p w14:paraId="6BC90DC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如果双方不能在14天</w:t>
      </w:r>
      <w:r>
        <w:rPr>
          <w:rFonts w:hint="eastAsia" w:asciiTheme="minorEastAsia" w:hAnsiTheme="minorEastAsia" w:eastAsiaTheme="minorEastAsia"/>
          <w:color w:val="auto"/>
          <w:sz w:val="24"/>
          <w:highlight w:val="none"/>
        </w:rPr>
        <w:t>内</w:t>
      </w:r>
      <w:r>
        <w:rPr>
          <w:rFonts w:asciiTheme="minorEastAsia" w:hAnsiTheme="minorEastAsia" w:eastAsiaTheme="minorEastAsia"/>
          <w:color w:val="auto"/>
          <w:sz w:val="24"/>
          <w:highlight w:val="none"/>
        </w:rPr>
        <w:t>或双方商定的其他时间内解决合同争议，</w:t>
      </w:r>
      <w:r>
        <w:rPr>
          <w:rFonts w:hint="eastAsia" w:asciiTheme="minorEastAsia" w:hAnsiTheme="minorEastAsia" w:eastAsiaTheme="minorEastAsia"/>
          <w:color w:val="auto"/>
          <w:sz w:val="24"/>
          <w:highlight w:val="none"/>
        </w:rPr>
        <w:t>可以</w:t>
      </w:r>
      <w:r>
        <w:rPr>
          <w:rFonts w:asciiTheme="minorEastAsia" w:hAnsiTheme="minorEastAsia" w:eastAsiaTheme="minorEastAsia"/>
          <w:color w:val="auto"/>
          <w:sz w:val="24"/>
          <w:highlight w:val="none"/>
        </w:rPr>
        <w:t>将其</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给合同专用条款约定的或事后达成协议</w:t>
      </w:r>
      <w:r>
        <w:rPr>
          <w:rFonts w:hint="eastAsia" w:asciiTheme="minorEastAsia" w:hAnsiTheme="minorEastAsia" w:eastAsiaTheme="minorEastAsia"/>
          <w:color w:val="auto"/>
          <w:sz w:val="24"/>
          <w:highlight w:val="none"/>
        </w:rPr>
        <w:t>选定</w:t>
      </w:r>
      <w:r>
        <w:rPr>
          <w:rFonts w:asciiTheme="minorEastAsia" w:hAnsiTheme="minorEastAsia" w:eastAsiaTheme="minorEastAsia"/>
          <w:color w:val="auto"/>
          <w:sz w:val="24"/>
          <w:highlight w:val="none"/>
        </w:rPr>
        <w:t>的调解人进行调解。</w:t>
      </w:r>
    </w:p>
    <w:p w14:paraId="479B8237">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7</w:t>
      </w:r>
      <w:r>
        <w:rPr>
          <w:rFonts w:asciiTheme="minorEastAsia" w:hAnsiTheme="minorEastAsia" w:eastAsiaTheme="minorEastAsia"/>
          <w:b w:val="0"/>
          <w:color w:val="auto"/>
          <w:highlight w:val="none"/>
        </w:rPr>
        <w:t>.3</w:t>
      </w:r>
      <w:r>
        <w:rPr>
          <w:rFonts w:hint="eastAsia" w:asciiTheme="minorEastAsia" w:hAnsiTheme="minorEastAsia" w:eastAsiaTheme="minorEastAsia"/>
          <w:b w:val="0"/>
          <w:color w:val="auto"/>
          <w:highlight w:val="none"/>
        </w:rPr>
        <w:t>仲裁或诉讼</w:t>
      </w:r>
    </w:p>
    <w:p w14:paraId="4E20B0AC">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双方均有权不经调解直接向合同专用条款约定的仲裁机构申请仲裁或</w:t>
      </w:r>
      <w:r>
        <w:rPr>
          <w:rFonts w:hint="eastAsia" w:asciiTheme="minorEastAsia" w:hAnsiTheme="minorEastAsia" w:eastAsiaTheme="minorEastAsia"/>
          <w:color w:val="auto"/>
          <w:sz w:val="24"/>
          <w:highlight w:val="none"/>
        </w:rPr>
        <w:t>向有管辖权的</w:t>
      </w:r>
      <w:r>
        <w:rPr>
          <w:rFonts w:asciiTheme="minorEastAsia" w:hAnsiTheme="minorEastAsia" w:eastAsiaTheme="minorEastAsia"/>
          <w:color w:val="auto"/>
          <w:sz w:val="24"/>
          <w:highlight w:val="none"/>
        </w:rPr>
        <w:t>人民法院提起诉讼。</w:t>
      </w:r>
    </w:p>
    <w:p w14:paraId="56C3EB30">
      <w:pPr>
        <w:pageBreakBefore/>
        <w:kinsoku/>
        <w:wordWrap/>
        <w:overflowPunct/>
        <w:topLinePunct w:val="0"/>
        <w:bidi w:val="0"/>
        <w:spacing w:line="360" w:lineRule="auto"/>
        <w:ind w:firstLine="357"/>
        <w:jc w:val="center"/>
        <w:textAlignment w:val="auto"/>
        <w:outlineLvl w:val="0"/>
        <w:rPr>
          <w:rFonts w:asciiTheme="minorEastAsia" w:hAnsiTheme="minorEastAsia" w:eastAsiaTheme="minorEastAsia"/>
          <w:b/>
          <w:bCs/>
          <w:color w:val="auto"/>
          <w:sz w:val="32"/>
          <w:szCs w:val="32"/>
          <w:highlight w:val="none"/>
        </w:rPr>
      </w:pPr>
      <w:bookmarkStart w:id="11" w:name="_Toc402882670"/>
      <w:r>
        <w:rPr>
          <w:rFonts w:hint="eastAsia" w:asciiTheme="minorEastAsia" w:hAnsiTheme="minorEastAsia" w:eastAsiaTheme="minorEastAsia"/>
          <w:b/>
          <w:bCs/>
          <w:color w:val="auto"/>
          <w:sz w:val="32"/>
          <w:szCs w:val="32"/>
          <w:highlight w:val="none"/>
        </w:rPr>
        <w:t>第三部分  合同专用条款</w:t>
      </w:r>
      <w:bookmarkEnd w:id="11"/>
    </w:p>
    <w:p w14:paraId="4FB9D6B0">
      <w:pPr>
        <w:kinsoku/>
        <w:wordWrap/>
        <w:overflowPunct/>
        <w:topLinePunct w:val="0"/>
        <w:bidi w:val="0"/>
        <w:spacing w:line="360" w:lineRule="auto"/>
        <w:jc w:val="left"/>
        <w:textAlignment w:val="auto"/>
        <w:rPr>
          <w:rFonts w:asciiTheme="minorEastAsia" w:hAnsiTheme="minorEastAsia" w:eastAsiaTheme="minorEastAsia"/>
          <w:b/>
          <w:color w:val="auto"/>
          <w:sz w:val="24"/>
          <w:highlight w:val="none"/>
        </w:rPr>
      </w:pPr>
    </w:p>
    <w:p w14:paraId="32D74904">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szCs w:val="24"/>
          <w:highlight w:val="none"/>
        </w:rPr>
      </w:pPr>
      <w:bookmarkStart w:id="12" w:name="_Toc402882671"/>
      <w:r>
        <w:rPr>
          <w:rFonts w:cs="MingLiU" w:asciiTheme="minorEastAsia" w:hAnsiTheme="minorEastAsia" w:eastAsiaTheme="minorEastAsia"/>
          <w:b/>
          <w:color w:val="auto"/>
          <w:sz w:val="24"/>
          <w:szCs w:val="24"/>
          <w:highlight w:val="none"/>
        </w:rPr>
        <w:t>1.定义与解释</w:t>
      </w:r>
      <w:bookmarkEnd w:id="12"/>
    </w:p>
    <w:p w14:paraId="7E1E0A86">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1.</w:t>
      </w:r>
      <w:r>
        <w:rPr>
          <w:rFonts w:hint="eastAsia" w:asciiTheme="minorEastAsia" w:hAnsiTheme="minorEastAsia" w:eastAsiaTheme="minorEastAsia"/>
          <w:b w:val="0"/>
          <w:color w:val="auto"/>
          <w:sz w:val="24"/>
          <w:szCs w:val="24"/>
          <w:highlight w:val="none"/>
        </w:rPr>
        <w:t>3 合同文件组成与</w:t>
      </w:r>
      <w:r>
        <w:rPr>
          <w:rFonts w:asciiTheme="minorEastAsia" w:hAnsiTheme="minorEastAsia" w:eastAsiaTheme="minorEastAsia"/>
          <w:b w:val="0"/>
          <w:color w:val="auto"/>
          <w:sz w:val="24"/>
          <w:szCs w:val="24"/>
          <w:highlight w:val="none"/>
        </w:rPr>
        <w:t>解释</w:t>
      </w:r>
      <w:r>
        <w:rPr>
          <w:rFonts w:hint="eastAsia" w:asciiTheme="minorEastAsia" w:hAnsiTheme="minorEastAsia" w:eastAsiaTheme="minorEastAsia"/>
          <w:b w:val="0"/>
          <w:color w:val="auto"/>
          <w:sz w:val="24"/>
          <w:szCs w:val="24"/>
          <w:highlight w:val="none"/>
        </w:rPr>
        <w:t>顺序</w:t>
      </w:r>
    </w:p>
    <w:p w14:paraId="12B5298D">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1.3 组成合同文件的其他文件：</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比选响应文件</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w:t>
      </w:r>
    </w:p>
    <w:p w14:paraId="5D236F38">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1.5</w:t>
      </w:r>
      <w:r>
        <w:rPr>
          <w:rFonts w:asciiTheme="minorEastAsia" w:hAnsiTheme="minorEastAsia" w:eastAsiaTheme="minorEastAsia"/>
          <w:b w:val="0"/>
          <w:color w:val="auto"/>
          <w:sz w:val="24"/>
          <w:szCs w:val="24"/>
          <w:highlight w:val="none"/>
        </w:rPr>
        <w:t xml:space="preserve"> 保密</w:t>
      </w:r>
    </w:p>
    <w:p w14:paraId="4B1AB082">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委托人</w:t>
      </w:r>
      <w:r>
        <w:rPr>
          <w:rFonts w:hint="eastAsia" w:asciiTheme="minorEastAsia" w:hAnsiTheme="minorEastAsia" w:eastAsiaTheme="minorEastAsia"/>
          <w:color w:val="auto"/>
          <w:sz w:val="24"/>
          <w:szCs w:val="24"/>
          <w:highlight w:val="none"/>
        </w:rPr>
        <w:t>申明的保密事项和期限：</w:t>
      </w:r>
      <w:r>
        <w:rPr>
          <w:rFonts w:hint="eastAsia" w:asciiTheme="minorEastAsia" w:hAnsiTheme="minorEastAsia" w:eastAsiaTheme="minorEastAsia"/>
          <w:color w:val="auto"/>
          <w:sz w:val="24"/>
          <w:szCs w:val="24"/>
          <w:highlight w:val="none"/>
          <w:u w:val="single"/>
        </w:rPr>
        <w:t>因履行本合同监理人掌握的委托人的相关信息及相关的著作权等知识产权，监理人均永久不得向任何第三方透露，更不得在本合同以外使用，否则监理人应当承担相应的违约责任。</w:t>
      </w:r>
    </w:p>
    <w:p w14:paraId="22D27F9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监理人申明的保密事项和期限：</w:t>
      </w:r>
      <w:r>
        <w:rPr>
          <w:rFonts w:hint="eastAsia" w:asciiTheme="minorEastAsia" w:hAnsiTheme="minorEastAsia" w:eastAsiaTheme="minorEastAsia"/>
          <w:color w:val="auto"/>
          <w:sz w:val="24"/>
          <w:szCs w:val="24"/>
          <w:highlight w:val="none"/>
          <w:u w:val="single"/>
        </w:rPr>
        <w:t xml:space="preserve">    　　　     /                       </w:t>
      </w:r>
      <w:r>
        <w:rPr>
          <w:rFonts w:hint="eastAsia" w:asciiTheme="minorEastAsia" w:hAnsiTheme="minorEastAsia" w:eastAsiaTheme="minorEastAsia"/>
          <w:color w:val="auto"/>
          <w:sz w:val="24"/>
          <w:szCs w:val="24"/>
          <w:highlight w:val="none"/>
        </w:rPr>
        <w:t>。</w:t>
      </w:r>
    </w:p>
    <w:p w14:paraId="021849B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第三方申明的保密事项和期限： </w:t>
      </w:r>
      <w:r>
        <w:rPr>
          <w:rFonts w:hint="eastAsia" w:asciiTheme="minorEastAsia" w:hAnsiTheme="minorEastAsia" w:eastAsiaTheme="minorEastAsia"/>
          <w:color w:val="auto"/>
          <w:sz w:val="24"/>
          <w:szCs w:val="24"/>
          <w:highlight w:val="none"/>
          <w:u w:val="single"/>
        </w:rPr>
        <w:t xml:space="preserve">         /                            </w:t>
      </w:r>
      <w:r>
        <w:rPr>
          <w:rFonts w:hint="eastAsia" w:asciiTheme="minorEastAsia" w:hAnsiTheme="minorEastAsia" w:eastAsiaTheme="minorEastAsia"/>
          <w:color w:val="auto"/>
          <w:sz w:val="24"/>
          <w:szCs w:val="24"/>
          <w:highlight w:val="none"/>
        </w:rPr>
        <w:t>。</w:t>
      </w:r>
    </w:p>
    <w:p w14:paraId="45B2A9E6">
      <w:pPr>
        <w:pStyle w:val="4"/>
        <w:kinsoku/>
        <w:wordWrap/>
        <w:overflowPunct/>
        <w:topLinePunct w:val="0"/>
        <w:bidi w:val="0"/>
        <w:spacing w:line="360" w:lineRule="auto"/>
        <w:ind w:firstLine="470" w:firstLineChars="196"/>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1.6 著作权</w:t>
      </w:r>
    </w:p>
    <w:p w14:paraId="53B35811">
      <w:pPr>
        <w:kinsoku/>
        <w:wordWrap/>
        <w:overflowPunct/>
        <w:topLinePunct w:val="0"/>
        <w:bidi w:val="0"/>
        <w:spacing w:line="360" w:lineRule="auto"/>
        <w:ind w:firstLine="48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委托人对监理人为委托的建设工程所编制的文件拥有著作权，监理人仅有权为本工程使用此类文件，不得向第三方泄露，更不得出版。</w:t>
      </w:r>
    </w:p>
    <w:p w14:paraId="10FFC3A0">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szCs w:val="24"/>
          <w:highlight w:val="none"/>
        </w:rPr>
      </w:pPr>
      <w:bookmarkStart w:id="13" w:name="_Toc402882672"/>
      <w:r>
        <w:rPr>
          <w:rFonts w:cs="MingLiU" w:asciiTheme="minorEastAsia" w:hAnsiTheme="minorEastAsia" w:eastAsiaTheme="minorEastAsia"/>
          <w:b/>
          <w:color w:val="auto"/>
          <w:sz w:val="24"/>
          <w:szCs w:val="24"/>
          <w:highlight w:val="none"/>
        </w:rPr>
        <w:t>2.监理人义务</w:t>
      </w:r>
      <w:bookmarkEnd w:id="13"/>
    </w:p>
    <w:p w14:paraId="18AC3527">
      <w:pPr>
        <w:pStyle w:val="4"/>
        <w:kinsoku/>
        <w:wordWrap/>
        <w:overflowPunct/>
        <w:topLinePunct w:val="0"/>
        <w:bidi w:val="0"/>
        <w:spacing w:before="120" w:after="120" w:line="360" w:lineRule="auto"/>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2.1监理</w:t>
      </w:r>
      <w:r>
        <w:rPr>
          <w:rFonts w:hint="eastAsia" w:asciiTheme="minorEastAsia" w:hAnsiTheme="minorEastAsia" w:eastAsiaTheme="minorEastAsia"/>
          <w:b w:val="0"/>
          <w:color w:val="auto"/>
          <w:sz w:val="24"/>
          <w:szCs w:val="24"/>
          <w:highlight w:val="none"/>
        </w:rPr>
        <w:t>与相关服务的工程范围和服务内容</w:t>
      </w:r>
    </w:p>
    <w:p w14:paraId="773BF1E3">
      <w:pPr>
        <w:kinsoku/>
        <w:wordWrap/>
        <w:overflowPunct/>
        <w:topLinePunct w:val="0"/>
        <w:bidi w:val="0"/>
        <w:snapToGrid w:val="0"/>
        <w:spacing w:before="48" w:beforeLines="20" w:after="48" w:afterLines="20" w:line="360" w:lineRule="auto"/>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2.1.1监理</w:t>
      </w:r>
      <w:r>
        <w:rPr>
          <w:rFonts w:hint="eastAsia" w:asciiTheme="minorEastAsia" w:hAnsiTheme="minorEastAsia" w:eastAsiaTheme="minorEastAsia"/>
          <w:color w:val="auto"/>
          <w:sz w:val="24"/>
          <w:szCs w:val="24"/>
          <w:highlight w:val="none"/>
        </w:rPr>
        <w:t>与相关服务的工程范围</w:t>
      </w:r>
      <w:r>
        <w:rPr>
          <w:rFonts w:asciiTheme="minorEastAsia" w:hAnsiTheme="minorEastAsia" w:eastAsiaTheme="minorEastAsia"/>
          <w:color w:val="auto"/>
          <w:sz w:val="24"/>
          <w:szCs w:val="24"/>
          <w:highlight w:val="none"/>
        </w:rPr>
        <w:t>包括：</w:t>
      </w:r>
    </w:p>
    <w:p w14:paraId="4EB5A7D9">
      <w:pPr>
        <w:kinsoku/>
        <w:wordWrap/>
        <w:overflowPunct/>
        <w:topLinePunct w:val="0"/>
        <w:bidi w:val="0"/>
        <w:snapToGrid w:val="0"/>
        <w:spacing w:before="48" w:beforeLines="20" w:after="48" w:afterLines="20" w:line="360" w:lineRule="auto"/>
        <w:jc w:val="left"/>
        <w:textAlignment w:val="auto"/>
        <w:rPr>
          <w:rFonts w:hint="eastAsia" w:eastAsia="宋体" w:asciiTheme="minorEastAsia" w:hAnsi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监理业务范围包括</w:t>
      </w:r>
      <w:r>
        <w:rPr>
          <w:rFonts w:hint="eastAsia" w:asciiTheme="minorEastAsia" w:hAnsiTheme="minorEastAsia" w:eastAsiaTheme="minorEastAsia"/>
          <w:color w:val="auto"/>
          <w:sz w:val="24"/>
          <w:szCs w:val="24"/>
          <w:highlight w:val="none"/>
        </w:rPr>
        <w:t>但不限于：本工程的工程施工图审核、招标文件审核、施工阶段全过程以及其他相关事项的监理。</w:t>
      </w:r>
      <w:r>
        <w:rPr>
          <w:rFonts w:hint="eastAsia" w:ascii="宋体" w:hAnsi="宋体"/>
          <w:color w:val="auto"/>
          <w:sz w:val="24"/>
          <w:szCs w:val="24"/>
          <w:highlight w:val="none"/>
        </w:rPr>
        <w:t>为</w:t>
      </w:r>
      <w:r>
        <w:rPr>
          <w:rFonts w:hint="eastAsia"/>
          <w:bCs/>
          <w:color w:val="auto"/>
          <w:sz w:val="24"/>
          <w:szCs w:val="24"/>
          <w:highlight w:val="none"/>
          <w:lang w:eastAsia="zh-CN"/>
        </w:rPr>
        <w:t>氧气站改建项目</w:t>
      </w:r>
      <w:r>
        <w:rPr>
          <w:rFonts w:hint="eastAsia"/>
          <w:color w:val="auto"/>
          <w:sz w:val="24"/>
          <w:szCs w:val="24"/>
          <w:highlight w:val="none"/>
        </w:rPr>
        <w:t>提供与监理相关的一切服务工作，包括但不限于：配备配齐</w:t>
      </w:r>
      <w:r>
        <w:rPr>
          <w:color w:val="auto"/>
          <w:sz w:val="24"/>
          <w:szCs w:val="24"/>
          <w:highlight w:val="none"/>
        </w:rPr>
        <w:t>监理机构人员，并明确其岗位职责，确保施工期间人员在岗在位，对于现场监理工作不称职人员及时做出调整</w:t>
      </w:r>
      <w:r>
        <w:rPr>
          <w:rFonts w:hint="eastAsia"/>
          <w:color w:val="auto"/>
          <w:sz w:val="24"/>
          <w:szCs w:val="24"/>
          <w:highlight w:val="none"/>
          <w:lang w:eastAsia="zh-CN"/>
        </w:rPr>
        <w:t>。</w:t>
      </w:r>
    </w:p>
    <w:p w14:paraId="2A87CAF2">
      <w:pPr>
        <w:kinsoku/>
        <w:wordWrap/>
        <w:overflowPunct/>
        <w:topLinePunct w:val="0"/>
        <w:bidi w:val="0"/>
        <w:snapToGrid w:val="0"/>
        <w:spacing w:before="48" w:beforeLines="20" w:after="48" w:afterLines="20" w:line="360" w:lineRule="auto"/>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（2）承担工程施工阶段的监理工作，</w:t>
      </w:r>
      <w:r>
        <w:rPr>
          <w:rFonts w:asciiTheme="minorEastAsia" w:hAnsiTheme="minorEastAsia" w:eastAsiaTheme="minorEastAsia"/>
          <w:color w:val="auto"/>
          <w:sz w:val="24"/>
          <w:szCs w:val="24"/>
          <w:highlight w:val="none"/>
        </w:rPr>
        <w:t>主要内容如下：</w:t>
      </w:r>
    </w:p>
    <w:p w14:paraId="1978BD7F">
      <w:pPr>
        <w:kinsoku/>
        <w:wordWrap/>
        <w:overflowPunct/>
        <w:topLinePunct w:val="0"/>
        <w:bidi w:val="0"/>
        <w:spacing w:line="360" w:lineRule="auto"/>
        <w:ind w:firstLine="480" w:firstLineChars="200"/>
        <w:textAlignment w:val="auto"/>
        <w:rPr>
          <w:color w:val="auto"/>
          <w:sz w:val="24"/>
          <w:szCs w:val="24"/>
          <w:highlight w:val="none"/>
        </w:rPr>
      </w:pPr>
      <w:r>
        <w:rPr>
          <w:rFonts w:hint="eastAsia" w:asciiTheme="minorEastAsia" w:hAnsiTheme="minorEastAsia" w:eastAsiaTheme="minorEastAsia"/>
          <w:color w:val="auto"/>
          <w:sz w:val="24"/>
          <w:szCs w:val="24"/>
          <w:highlight w:val="none"/>
        </w:rPr>
        <w:t>①施工阶段的全过程监理，包括但不限于四控（质量、安全、进度、造价）、两管（信息管理、资料管理）、 协调（协调各参建单位的关系）等；</w:t>
      </w:r>
      <w:r>
        <w:rPr>
          <w:color w:val="auto"/>
          <w:sz w:val="24"/>
          <w:szCs w:val="24"/>
          <w:highlight w:val="none"/>
        </w:rPr>
        <w:t>根据工程实际需要，编制监理实施规划及实施细则；定期召开监理例会；审查工程开复工报审表，签发开工令、工程暂停令和复工令；组织编写监理月报、监理工作总结，组织整理监理文件资料，并在工程竣工验收合格后，将监理相关资料组卷移交建设单位；审查施工单位提交的工程档案资料，确保无误后组织施工单位将全套资料移交建设单位；对于质量控制节点、重要施工工序等环节</w:t>
      </w:r>
      <w:r>
        <w:rPr>
          <w:rFonts w:hint="eastAsia"/>
          <w:color w:val="auto"/>
          <w:sz w:val="24"/>
          <w:szCs w:val="24"/>
          <w:highlight w:val="none"/>
        </w:rPr>
        <w:t>采用旁站的方式对工程施工全过程进行监理，对于其他工序可根据实际情况采用巡视、平行检查；其他与</w:t>
      </w:r>
      <w:r>
        <w:rPr>
          <w:rFonts w:hint="eastAsia"/>
          <w:color w:val="auto"/>
          <w:sz w:val="24"/>
          <w:szCs w:val="24"/>
          <w:highlight w:val="none"/>
          <w:lang w:eastAsia="zh-CN"/>
        </w:rPr>
        <w:t>氧气站改建项目</w:t>
      </w:r>
      <w:r>
        <w:rPr>
          <w:rFonts w:hint="eastAsia"/>
          <w:color w:val="auto"/>
          <w:sz w:val="24"/>
          <w:szCs w:val="24"/>
          <w:highlight w:val="none"/>
        </w:rPr>
        <w:t>有关的监理工作等。</w:t>
      </w:r>
    </w:p>
    <w:p w14:paraId="29A1D867">
      <w:pPr>
        <w:kinsoku/>
        <w:wordWrap/>
        <w:overflowPunct/>
        <w:topLinePunct w:val="0"/>
        <w:bidi w:val="0"/>
        <w:snapToGrid w:val="0"/>
        <w:spacing w:before="48" w:beforeLines="20" w:after="48" w:afterLines="20" w:line="360" w:lineRule="auto"/>
        <w:ind w:firstLine="480" w:firstLineChars="200"/>
        <w:jc w:val="left"/>
        <w:textAlignment w:val="auto"/>
        <w:rPr>
          <w:color w:val="auto"/>
          <w:sz w:val="24"/>
          <w:szCs w:val="24"/>
          <w:highlight w:val="none"/>
        </w:rPr>
      </w:pPr>
      <w:r>
        <w:rPr>
          <w:rFonts w:hint="eastAsia" w:asciiTheme="minorEastAsia" w:hAnsiTheme="minorEastAsia" w:eastAsiaTheme="minorEastAsia"/>
          <w:color w:val="auto"/>
          <w:sz w:val="24"/>
          <w:szCs w:val="24"/>
          <w:highlight w:val="none"/>
        </w:rPr>
        <w:t>②</w:t>
      </w:r>
      <w:r>
        <w:rPr>
          <w:rFonts w:asciiTheme="minorEastAsia" w:hAnsiTheme="minorEastAsia" w:eastAsiaTheme="minorEastAsia"/>
          <w:color w:val="auto"/>
          <w:sz w:val="24"/>
          <w:szCs w:val="24"/>
          <w:highlight w:val="none"/>
        </w:rPr>
        <w:t>监理工作准备</w:t>
      </w:r>
      <w:r>
        <w:rPr>
          <w:rFonts w:hint="eastAsia" w:asciiTheme="minorEastAsia" w:hAnsiTheme="minorEastAsia" w:eastAsiaTheme="minorEastAsia"/>
          <w:color w:val="auto"/>
          <w:sz w:val="24"/>
          <w:szCs w:val="24"/>
          <w:highlight w:val="none"/>
        </w:rPr>
        <w:t>，包括但不限于施工图审核以及其他相关事项的审核；</w:t>
      </w:r>
      <w:r>
        <w:rPr>
          <w:color w:val="auto"/>
          <w:sz w:val="24"/>
          <w:szCs w:val="24"/>
          <w:highlight w:val="none"/>
        </w:rPr>
        <w:t>组织检查施工单位现场质量、安全生产管理体系的建立及运行情况；</w:t>
      </w:r>
    </w:p>
    <w:p w14:paraId="0C1C1CA3">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③</w:t>
      </w:r>
      <w:r>
        <w:rPr>
          <w:rFonts w:asciiTheme="minorEastAsia" w:hAnsiTheme="minorEastAsia" w:eastAsiaTheme="minorEastAsia"/>
          <w:color w:val="auto"/>
          <w:sz w:val="24"/>
          <w:szCs w:val="24"/>
          <w:highlight w:val="none"/>
        </w:rPr>
        <w:t>监理人有义务协助委托人到相关部门办理质量监督机构申报和取得有关工程的许可证件等</w:t>
      </w:r>
      <w:r>
        <w:rPr>
          <w:rFonts w:hint="eastAsia" w:asciiTheme="minorEastAsia" w:hAnsiTheme="minorEastAsia" w:eastAsiaTheme="minorEastAsia"/>
          <w:color w:val="auto"/>
          <w:sz w:val="24"/>
          <w:szCs w:val="24"/>
          <w:highlight w:val="none"/>
        </w:rPr>
        <w:t>；</w:t>
      </w:r>
    </w:p>
    <w:p w14:paraId="293597A5">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④</w:t>
      </w:r>
      <w:r>
        <w:rPr>
          <w:rFonts w:asciiTheme="minorEastAsia" w:hAnsiTheme="minorEastAsia" w:eastAsiaTheme="minorEastAsia"/>
          <w:color w:val="auto"/>
          <w:sz w:val="24"/>
          <w:szCs w:val="24"/>
          <w:highlight w:val="none"/>
        </w:rPr>
        <w:t>检查督促施工准备：包括</w:t>
      </w:r>
      <w:r>
        <w:rPr>
          <w:rFonts w:hint="eastAsia" w:asciiTheme="minorEastAsia" w:hAnsiTheme="minorEastAsia" w:eastAsiaTheme="minorEastAsia"/>
          <w:color w:val="auto"/>
          <w:sz w:val="24"/>
          <w:szCs w:val="24"/>
          <w:highlight w:val="none"/>
        </w:rPr>
        <w:t>但不限于</w:t>
      </w:r>
      <w:r>
        <w:rPr>
          <w:rFonts w:asciiTheme="minorEastAsia" w:hAnsiTheme="minorEastAsia" w:eastAsiaTheme="minorEastAsia"/>
          <w:color w:val="auto"/>
          <w:sz w:val="24"/>
          <w:szCs w:val="24"/>
          <w:highlight w:val="none"/>
        </w:rPr>
        <w:t>组织图纸会审、技术交底、审查施工组织设计、检查施工现场</w:t>
      </w:r>
      <w:r>
        <w:rPr>
          <w:rFonts w:hint="eastAsia" w:asciiTheme="minorEastAsia" w:hAnsiTheme="minorEastAsia" w:eastAsiaTheme="minorEastAsia"/>
          <w:color w:val="auto"/>
          <w:sz w:val="24"/>
          <w:szCs w:val="24"/>
          <w:highlight w:val="none"/>
        </w:rPr>
        <w:t>以及其他施工准备工作</w:t>
      </w:r>
      <w:r>
        <w:rPr>
          <w:rFonts w:asciiTheme="minorEastAsia" w:hAnsiTheme="minorEastAsia" w:eastAsiaTheme="minorEastAsia"/>
          <w:color w:val="auto"/>
          <w:sz w:val="24"/>
          <w:szCs w:val="24"/>
          <w:highlight w:val="none"/>
        </w:rPr>
        <w:t>等；</w:t>
      </w:r>
    </w:p>
    <w:p w14:paraId="5E883BE3">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⑤</w:t>
      </w:r>
      <w:r>
        <w:rPr>
          <w:rFonts w:asciiTheme="minorEastAsia" w:hAnsiTheme="minorEastAsia" w:eastAsiaTheme="minorEastAsia"/>
          <w:color w:val="auto"/>
          <w:sz w:val="24"/>
          <w:szCs w:val="24"/>
          <w:highlight w:val="none"/>
        </w:rPr>
        <w:t>施工进度控制，审查施工进度计划，季度、月、周计划等；</w:t>
      </w:r>
    </w:p>
    <w:p w14:paraId="369D5CCA">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⑥</w:t>
      </w:r>
      <w:r>
        <w:rPr>
          <w:rFonts w:asciiTheme="minorEastAsia" w:hAnsiTheme="minorEastAsia" w:eastAsiaTheme="minorEastAsia"/>
          <w:color w:val="auto"/>
          <w:sz w:val="24"/>
          <w:szCs w:val="24"/>
          <w:highlight w:val="none"/>
        </w:rPr>
        <w:t>投资控制</w:t>
      </w:r>
      <w:r>
        <w:rPr>
          <w:rFonts w:hint="eastAsia" w:asciiTheme="minorEastAsia" w:hAnsiTheme="minorEastAsia" w:eastAsiaTheme="minorEastAsia"/>
          <w:color w:val="auto"/>
          <w:sz w:val="24"/>
          <w:szCs w:val="24"/>
          <w:highlight w:val="none"/>
        </w:rPr>
        <w:t>：施工图纸工程量的审核、进度款</w:t>
      </w:r>
      <w:r>
        <w:rPr>
          <w:rFonts w:asciiTheme="minorEastAsia" w:hAnsiTheme="minorEastAsia" w:eastAsiaTheme="minorEastAsia"/>
          <w:color w:val="auto"/>
          <w:sz w:val="24"/>
          <w:szCs w:val="24"/>
          <w:highlight w:val="none"/>
        </w:rPr>
        <w:t>工程量计量确认、</w:t>
      </w:r>
      <w:r>
        <w:rPr>
          <w:rFonts w:hint="eastAsia" w:asciiTheme="minorEastAsia" w:hAnsiTheme="minorEastAsia" w:eastAsiaTheme="minorEastAsia"/>
          <w:color w:val="auto"/>
          <w:sz w:val="24"/>
          <w:szCs w:val="24"/>
          <w:highlight w:val="none"/>
        </w:rPr>
        <w:t>变更洽商费用的审核、设备材料价格的市场询价、新增清单的综合单价审核、</w:t>
      </w:r>
      <w:r>
        <w:rPr>
          <w:rFonts w:asciiTheme="minorEastAsia" w:hAnsiTheme="minorEastAsia" w:eastAsiaTheme="minorEastAsia"/>
          <w:color w:val="auto"/>
          <w:sz w:val="24"/>
          <w:szCs w:val="24"/>
          <w:highlight w:val="none"/>
        </w:rPr>
        <w:t>工程</w:t>
      </w:r>
      <w:r>
        <w:rPr>
          <w:rFonts w:hint="eastAsia" w:asciiTheme="minorEastAsia" w:hAnsiTheme="minorEastAsia" w:eastAsiaTheme="minorEastAsia"/>
          <w:color w:val="auto"/>
          <w:sz w:val="24"/>
          <w:szCs w:val="24"/>
          <w:highlight w:val="none"/>
        </w:rPr>
        <w:t>竣工</w:t>
      </w:r>
      <w:r>
        <w:rPr>
          <w:rFonts w:asciiTheme="minorEastAsia" w:hAnsiTheme="minorEastAsia" w:eastAsiaTheme="minorEastAsia"/>
          <w:color w:val="auto"/>
          <w:sz w:val="24"/>
          <w:szCs w:val="24"/>
          <w:highlight w:val="none"/>
        </w:rPr>
        <w:t>结算</w:t>
      </w:r>
      <w:r>
        <w:rPr>
          <w:rFonts w:hint="eastAsia" w:asciiTheme="minorEastAsia" w:hAnsiTheme="minorEastAsia" w:eastAsiaTheme="minorEastAsia"/>
          <w:color w:val="auto"/>
          <w:sz w:val="24"/>
          <w:szCs w:val="24"/>
          <w:highlight w:val="none"/>
        </w:rPr>
        <w:t>资料及结算书的</w:t>
      </w:r>
      <w:r>
        <w:rPr>
          <w:rFonts w:asciiTheme="minorEastAsia" w:hAnsiTheme="minorEastAsia" w:eastAsiaTheme="minorEastAsia"/>
          <w:color w:val="auto"/>
          <w:sz w:val="24"/>
          <w:szCs w:val="24"/>
          <w:highlight w:val="none"/>
        </w:rPr>
        <w:t>审核</w:t>
      </w:r>
      <w:r>
        <w:rPr>
          <w:rFonts w:hint="eastAsia" w:asciiTheme="minorEastAsia" w:hAnsiTheme="minorEastAsia" w:eastAsiaTheme="minorEastAsia"/>
          <w:color w:val="auto"/>
          <w:sz w:val="24"/>
          <w:szCs w:val="24"/>
          <w:highlight w:val="none"/>
        </w:rPr>
        <w:t>并出具竣工结算初审意见等；</w:t>
      </w:r>
    </w:p>
    <w:p w14:paraId="78925792">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⑦</w:t>
      </w:r>
      <w:r>
        <w:rPr>
          <w:rFonts w:asciiTheme="minorEastAsia" w:hAnsiTheme="minorEastAsia" w:eastAsiaTheme="minorEastAsia"/>
          <w:color w:val="auto"/>
          <w:sz w:val="24"/>
          <w:szCs w:val="24"/>
          <w:highlight w:val="none"/>
        </w:rPr>
        <w:t>施工质量控制</w:t>
      </w:r>
      <w:r>
        <w:rPr>
          <w:rFonts w:hint="eastAsia" w:asciiTheme="minorEastAsia" w:hAnsiTheme="minorEastAsia" w:eastAsiaTheme="minorEastAsia"/>
          <w:color w:val="auto"/>
          <w:sz w:val="24"/>
          <w:szCs w:val="24"/>
          <w:highlight w:val="none"/>
        </w:rPr>
        <w:t>：包括但不限于</w:t>
      </w:r>
      <w:r>
        <w:rPr>
          <w:rFonts w:asciiTheme="minorEastAsia" w:hAnsiTheme="minorEastAsia" w:eastAsiaTheme="minorEastAsia"/>
          <w:color w:val="auto"/>
          <w:sz w:val="24"/>
          <w:szCs w:val="24"/>
          <w:highlight w:val="none"/>
        </w:rPr>
        <w:t>材料设备构配件验收、实验室的选定、</w:t>
      </w:r>
      <w:r>
        <w:rPr>
          <w:rFonts w:hint="eastAsia" w:asciiTheme="minorEastAsia" w:hAnsiTheme="minorEastAsia" w:eastAsiaTheme="minorEastAsia"/>
          <w:color w:val="auto"/>
          <w:sz w:val="24"/>
          <w:szCs w:val="24"/>
          <w:highlight w:val="none"/>
        </w:rPr>
        <w:t>方案审核、</w:t>
      </w:r>
      <w:r>
        <w:rPr>
          <w:rFonts w:asciiTheme="minorEastAsia" w:hAnsiTheme="minorEastAsia" w:eastAsiaTheme="minorEastAsia"/>
          <w:color w:val="auto"/>
          <w:sz w:val="24"/>
          <w:szCs w:val="24"/>
          <w:highlight w:val="none"/>
        </w:rPr>
        <w:t>过程</w:t>
      </w:r>
      <w:r>
        <w:rPr>
          <w:rFonts w:hint="eastAsia" w:asciiTheme="minorEastAsia" w:hAnsiTheme="minorEastAsia" w:eastAsiaTheme="minorEastAsia"/>
          <w:color w:val="auto"/>
          <w:sz w:val="24"/>
          <w:szCs w:val="24"/>
          <w:highlight w:val="none"/>
        </w:rPr>
        <w:t>监督、过程</w:t>
      </w:r>
      <w:r>
        <w:rPr>
          <w:rFonts w:asciiTheme="minorEastAsia" w:hAnsiTheme="minorEastAsia" w:eastAsiaTheme="minorEastAsia"/>
          <w:color w:val="auto"/>
          <w:sz w:val="24"/>
          <w:szCs w:val="24"/>
          <w:highlight w:val="none"/>
        </w:rPr>
        <w:t>验收、</w:t>
      </w:r>
      <w:r>
        <w:rPr>
          <w:rFonts w:hint="eastAsia" w:asciiTheme="minorEastAsia" w:hAnsiTheme="minorEastAsia" w:eastAsiaTheme="minorEastAsia"/>
          <w:color w:val="auto"/>
          <w:sz w:val="24"/>
          <w:szCs w:val="24"/>
          <w:highlight w:val="none"/>
        </w:rPr>
        <w:t>隐蔽工程验收、</w:t>
      </w:r>
      <w:r>
        <w:rPr>
          <w:rFonts w:asciiTheme="minorEastAsia" w:hAnsiTheme="minorEastAsia" w:eastAsiaTheme="minorEastAsia"/>
          <w:color w:val="auto"/>
          <w:sz w:val="24"/>
          <w:szCs w:val="24"/>
          <w:highlight w:val="none"/>
        </w:rPr>
        <w:t>竣工验收、</w:t>
      </w:r>
      <w:r>
        <w:rPr>
          <w:rFonts w:hint="eastAsia" w:asciiTheme="minorEastAsia" w:hAnsiTheme="minorEastAsia" w:eastAsiaTheme="minorEastAsia"/>
          <w:color w:val="auto"/>
          <w:sz w:val="24"/>
          <w:szCs w:val="24"/>
          <w:highlight w:val="none"/>
        </w:rPr>
        <w:t>平行检验、</w:t>
      </w:r>
      <w:r>
        <w:rPr>
          <w:rFonts w:asciiTheme="minorEastAsia" w:hAnsiTheme="minorEastAsia" w:eastAsiaTheme="minorEastAsia"/>
          <w:color w:val="auto"/>
          <w:sz w:val="24"/>
          <w:szCs w:val="24"/>
          <w:highlight w:val="none"/>
        </w:rPr>
        <w:t>重点部位</w:t>
      </w:r>
      <w:r>
        <w:rPr>
          <w:rFonts w:hint="eastAsia" w:asciiTheme="minorEastAsia" w:hAnsiTheme="minorEastAsia" w:eastAsiaTheme="minorEastAsia"/>
          <w:color w:val="auto"/>
          <w:sz w:val="24"/>
          <w:szCs w:val="24"/>
          <w:highlight w:val="none"/>
        </w:rPr>
        <w:t>和</w:t>
      </w:r>
      <w:r>
        <w:rPr>
          <w:rFonts w:asciiTheme="minorEastAsia" w:hAnsiTheme="minorEastAsia" w:eastAsiaTheme="minorEastAsia"/>
          <w:color w:val="auto"/>
          <w:sz w:val="24"/>
          <w:szCs w:val="24"/>
          <w:highlight w:val="none"/>
        </w:rPr>
        <w:t>重要工序</w:t>
      </w:r>
      <w:r>
        <w:rPr>
          <w:rFonts w:hint="eastAsia"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rPr>
        <w:t>24小时旁站</w:t>
      </w:r>
      <w:r>
        <w:rPr>
          <w:rFonts w:hint="eastAsia" w:asciiTheme="minorEastAsia" w:hAnsiTheme="minorEastAsia" w:eastAsiaTheme="minorEastAsia"/>
          <w:color w:val="auto"/>
          <w:sz w:val="24"/>
          <w:szCs w:val="24"/>
          <w:highlight w:val="none"/>
        </w:rPr>
        <w:t>以及其他</w:t>
      </w:r>
      <w:r>
        <w:rPr>
          <w:rFonts w:asciiTheme="minorEastAsia" w:hAnsiTheme="minorEastAsia" w:eastAsiaTheme="minorEastAsia"/>
          <w:color w:val="auto"/>
          <w:sz w:val="24"/>
          <w:szCs w:val="24"/>
          <w:highlight w:val="none"/>
        </w:rPr>
        <w:t>等</w:t>
      </w:r>
      <w:r>
        <w:rPr>
          <w:rFonts w:hint="eastAsia" w:asciiTheme="minorEastAsia" w:hAnsiTheme="minorEastAsia" w:eastAsiaTheme="minorEastAsia"/>
          <w:color w:val="auto"/>
          <w:sz w:val="24"/>
          <w:szCs w:val="24"/>
          <w:highlight w:val="none"/>
        </w:rPr>
        <w:t>事项</w:t>
      </w:r>
      <w:r>
        <w:rPr>
          <w:rFonts w:asciiTheme="minorEastAsia" w:hAnsiTheme="minorEastAsia" w:eastAsiaTheme="minorEastAsia"/>
          <w:color w:val="auto"/>
          <w:sz w:val="24"/>
          <w:szCs w:val="24"/>
          <w:highlight w:val="none"/>
        </w:rPr>
        <w:t>；</w:t>
      </w:r>
    </w:p>
    <w:p w14:paraId="78F6246F">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⑧协调管理: 包括但不限于各个施工单位之间工作范围、工作内容及工作面交叉管理及协调工作；</w:t>
      </w:r>
    </w:p>
    <w:p w14:paraId="67310A31">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⑨审查、会签</w:t>
      </w:r>
      <w:r>
        <w:rPr>
          <w:rFonts w:hint="eastAsia" w:asciiTheme="minorEastAsia" w:hAnsiTheme="minorEastAsia" w:eastAsiaTheme="minorEastAsia"/>
          <w:color w:val="auto"/>
          <w:sz w:val="24"/>
          <w:szCs w:val="24"/>
          <w:highlight w:val="none"/>
        </w:rPr>
        <w:t>索赔和</w:t>
      </w:r>
      <w:r>
        <w:rPr>
          <w:rFonts w:asciiTheme="minorEastAsia" w:hAnsiTheme="minorEastAsia" w:eastAsiaTheme="minorEastAsia"/>
          <w:color w:val="auto"/>
          <w:sz w:val="24"/>
          <w:szCs w:val="24"/>
          <w:highlight w:val="none"/>
        </w:rPr>
        <w:t>设计变更</w:t>
      </w:r>
      <w:r>
        <w:rPr>
          <w:rFonts w:hint="eastAsia" w:asciiTheme="minorEastAsia" w:hAnsiTheme="minorEastAsia" w:eastAsiaTheme="minorEastAsia"/>
          <w:color w:val="auto"/>
          <w:sz w:val="24"/>
          <w:szCs w:val="24"/>
          <w:highlight w:val="none"/>
        </w:rPr>
        <w:t>：包括但不限于协调施工过程中与本工程有关的纠纷、进行索赔的审核、配合甲方对设计洽商变更的审核；</w:t>
      </w:r>
    </w:p>
    <w:p w14:paraId="1BF9DF10">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color w:val="auto"/>
          <w:sz w:val="24"/>
          <w:szCs w:val="24"/>
          <w:highlight w:val="none"/>
        </w:rPr>
      </w:pPr>
      <w:r>
        <w:rPr>
          <w:rFonts w:hint="eastAsia" w:asciiTheme="minorEastAsia" w:hAnsiTheme="minorEastAsia" w:eastAsiaTheme="minorEastAsia"/>
          <w:color w:val="auto"/>
          <w:sz w:val="24"/>
          <w:szCs w:val="24"/>
          <w:highlight w:val="none"/>
        </w:rPr>
        <w:t>⑩</w:t>
      </w:r>
      <w:r>
        <w:rPr>
          <w:rFonts w:asciiTheme="minorEastAsia" w:hAnsiTheme="minorEastAsia" w:eastAsiaTheme="minorEastAsia"/>
          <w:color w:val="auto"/>
          <w:sz w:val="24"/>
          <w:szCs w:val="24"/>
          <w:highlight w:val="none"/>
        </w:rPr>
        <w:t>技术监督</w:t>
      </w:r>
      <w:r>
        <w:rPr>
          <w:rFonts w:hint="eastAsia" w:asciiTheme="minorEastAsia" w:hAnsiTheme="minorEastAsia" w:eastAsiaTheme="minorEastAsia"/>
          <w:color w:val="auto"/>
          <w:sz w:val="24"/>
          <w:szCs w:val="24"/>
          <w:highlight w:val="none"/>
        </w:rPr>
        <w:t>：负责对承包人所购建筑材料、设备质量检查验收；</w:t>
      </w:r>
      <w:r>
        <w:rPr>
          <w:color w:val="auto"/>
          <w:sz w:val="24"/>
          <w:szCs w:val="24"/>
          <w:highlight w:val="none"/>
        </w:rPr>
        <w:t>组织审查施工单位提供的各类设备、材料配套的进场材料证明，包括生产许可证、产品合格证、使用说明书等全套资料，并对实物与资料进行核对。同时配合施工单位做好进场材料的见证取样等相关手续，根据检验结果签署相关文件</w:t>
      </w:r>
      <w:r>
        <w:rPr>
          <w:rFonts w:hint="eastAsia"/>
          <w:color w:val="auto"/>
          <w:sz w:val="24"/>
          <w:szCs w:val="24"/>
          <w:highlight w:val="none"/>
        </w:rPr>
        <w:t>。</w:t>
      </w:r>
      <w:r>
        <w:rPr>
          <w:color w:val="auto"/>
          <w:sz w:val="24"/>
          <w:szCs w:val="24"/>
          <w:highlight w:val="none"/>
        </w:rPr>
        <w:t>检验合格的批准在工程上进行使用，检验不合格的签署退场通知凭证，并督促施工单位进行更换</w:t>
      </w:r>
      <w:r>
        <w:rPr>
          <w:rFonts w:hint="eastAsia"/>
          <w:color w:val="auto"/>
          <w:sz w:val="24"/>
          <w:szCs w:val="24"/>
          <w:highlight w:val="none"/>
        </w:rPr>
        <w:t>；</w:t>
      </w:r>
      <w:r>
        <w:rPr>
          <w:color w:val="auto"/>
          <w:sz w:val="24"/>
          <w:szCs w:val="24"/>
          <w:highlight w:val="none"/>
        </w:rPr>
        <w:t>审核施工过程中所有与质量、安全有关的检验资料，包括产品检验合格证、材料检验合格证、商品混凝土配合比和留样试块检验合格及其他合格证明等材料；</w:t>
      </w:r>
    </w:p>
    <w:p w14:paraId="273EAA89">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⑪</w:t>
      </w:r>
      <w:r>
        <w:rPr>
          <w:rFonts w:asciiTheme="minorEastAsia" w:hAnsiTheme="minorEastAsia" w:eastAsiaTheme="minorEastAsia"/>
          <w:color w:val="auto"/>
          <w:sz w:val="24"/>
          <w:szCs w:val="24"/>
          <w:highlight w:val="none"/>
        </w:rPr>
        <w:t>合同与信息管理</w:t>
      </w:r>
      <w:r>
        <w:rPr>
          <w:rFonts w:hint="eastAsia" w:asciiTheme="minorEastAsia" w:hAnsiTheme="minorEastAsia" w:eastAsiaTheme="minorEastAsia"/>
          <w:color w:val="auto"/>
          <w:sz w:val="24"/>
          <w:szCs w:val="24"/>
          <w:highlight w:val="none"/>
        </w:rPr>
        <w:t>：管理施工合同，包括但不限于分包、指定分包合同等相关工作；</w:t>
      </w:r>
    </w:p>
    <w:p w14:paraId="38862DCE">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⑫</w:t>
      </w:r>
      <w:r>
        <w:rPr>
          <w:rFonts w:asciiTheme="minorEastAsia" w:hAnsiTheme="minorEastAsia" w:eastAsiaTheme="minorEastAsia"/>
          <w:color w:val="auto"/>
          <w:sz w:val="24"/>
          <w:szCs w:val="24"/>
          <w:highlight w:val="none"/>
        </w:rPr>
        <w:t>审定开工方案、审批分项、分部施工方案。签署开工令；</w:t>
      </w:r>
      <w:r>
        <w:rPr>
          <w:color w:val="auto"/>
          <w:sz w:val="24"/>
          <w:szCs w:val="24"/>
          <w:highlight w:val="none"/>
        </w:rPr>
        <w:t>审查施工单位提交的竣工申请，组织工程竣工预验收，组织编写工程质量评估报告，参与工程竣工验收；参与或配合工程质量安全事故的调查和处理；组织编写监理月报、监理工作总结，组织整理监理文件资料，并在工程竣工验收合格后，将监理相关资料组卷移交建设单位；审查施工单位提交的工程档案资料，确保无误后组织施工单位将全套资料移交建设单位；</w:t>
      </w:r>
    </w:p>
    <w:p w14:paraId="362851EA">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⑬</w:t>
      </w:r>
      <w:r>
        <w:rPr>
          <w:rFonts w:asciiTheme="minorEastAsia" w:hAnsiTheme="minorEastAsia" w:eastAsiaTheme="minorEastAsia"/>
          <w:color w:val="auto"/>
          <w:sz w:val="24"/>
          <w:szCs w:val="24"/>
          <w:highlight w:val="none"/>
        </w:rPr>
        <w:t>编制完备的监理资料、督促审核施工单位竣工资料等；</w:t>
      </w:r>
      <w:r>
        <w:rPr>
          <w:rFonts w:hint="eastAsia" w:asciiTheme="minorEastAsia" w:hAnsiTheme="minorEastAsia" w:eastAsiaTheme="minorEastAsia"/>
          <w:color w:val="auto"/>
          <w:sz w:val="24"/>
          <w:szCs w:val="24"/>
          <w:highlight w:val="none"/>
        </w:rPr>
        <w:t>协助委托人工程建设的外部协调工作，并配合委托人完成工程竣工验收后的备案手续；</w:t>
      </w:r>
    </w:p>
    <w:p w14:paraId="2F616EA4">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⑭</w:t>
      </w:r>
      <w:r>
        <w:rPr>
          <w:rFonts w:asciiTheme="minorEastAsia" w:hAnsiTheme="minorEastAsia" w:eastAsiaTheme="minorEastAsia"/>
          <w:color w:val="auto"/>
          <w:sz w:val="24"/>
          <w:szCs w:val="24"/>
          <w:highlight w:val="none"/>
        </w:rPr>
        <w:t>安全</w:t>
      </w:r>
      <w:r>
        <w:rPr>
          <w:rFonts w:hint="eastAsia" w:asciiTheme="minorEastAsia" w:hAnsiTheme="minorEastAsia" w:eastAsiaTheme="minorEastAsia"/>
          <w:color w:val="auto"/>
          <w:sz w:val="24"/>
          <w:szCs w:val="24"/>
          <w:highlight w:val="none"/>
        </w:rPr>
        <w:t>控制：安全生产</w:t>
      </w:r>
      <w:r>
        <w:rPr>
          <w:rFonts w:asciiTheme="minorEastAsia" w:hAnsiTheme="minorEastAsia" w:eastAsiaTheme="minorEastAsia"/>
          <w:color w:val="auto"/>
          <w:sz w:val="24"/>
          <w:szCs w:val="24"/>
          <w:highlight w:val="none"/>
        </w:rPr>
        <w:t>、绿色、文明施工及保安、保卫消防的</w:t>
      </w:r>
      <w:r>
        <w:rPr>
          <w:rFonts w:hint="eastAsia" w:asciiTheme="minorEastAsia" w:hAnsiTheme="minorEastAsia" w:eastAsiaTheme="minorEastAsia"/>
          <w:color w:val="auto"/>
          <w:sz w:val="24"/>
          <w:szCs w:val="24"/>
          <w:highlight w:val="none"/>
        </w:rPr>
        <w:t>监督</w:t>
      </w:r>
      <w:r>
        <w:rPr>
          <w:rFonts w:asciiTheme="minorEastAsia" w:hAnsiTheme="minorEastAsia" w:eastAsiaTheme="minorEastAsia"/>
          <w:color w:val="auto"/>
          <w:sz w:val="24"/>
          <w:szCs w:val="24"/>
          <w:highlight w:val="none"/>
        </w:rPr>
        <w:t>管理等</w:t>
      </w:r>
      <w:r>
        <w:rPr>
          <w:rFonts w:hint="eastAsia" w:asciiTheme="minorEastAsia" w:hAnsiTheme="minorEastAsia" w:eastAsiaTheme="minorEastAsia"/>
          <w:color w:val="auto"/>
          <w:sz w:val="24"/>
          <w:szCs w:val="24"/>
          <w:highlight w:val="none"/>
        </w:rPr>
        <w:t>；</w:t>
      </w:r>
    </w:p>
    <w:p w14:paraId="473498B4">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⑮</w:t>
      </w:r>
      <w:r>
        <w:rPr>
          <w:rFonts w:hint="eastAsia" w:asciiTheme="minorEastAsia" w:hAnsiTheme="minorEastAsia" w:eastAsiaTheme="minorEastAsia"/>
          <w:color w:val="auto"/>
          <w:sz w:val="24"/>
          <w:szCs w:val="24"/>
          <w:highlight w:val="none"/>
        </w:rPr>
        <w:t>施工场卫生及秩序监督：负责对施工场地的卫生及秩序进行监管，交工前达到清洁、工完料净，同时管理施工人员按照委托人方的管理制度进行施工等；</w:t>
      </w:r>
    </w:p>
    <w:p w14:paraId="0141E388">
      <w:pPr>
        <w:kinsoku/>
        <w:wordWrap/>
        <w:overflowPunct/>
        <w:topLinePunct w:val="0"/>
        <w:bidi w:val="0"/>
        <w:spacing w:line="360" w:lineRule="auto"/>
        <w:ind w:firstLine="480" w:firstLineChars="200"/>
        <w:textAlignment w:val="auto"/>
        <w:rPr>
          <w:color w:val="auto"/>
          <w:sz w:val="24"/>
          <w:szCs w:val="24"/>
          <w:highlight w:val="none"/>
        </w:rPr>
      </w:pPr>
      <w:r>
        <w:rPr>
          <w:rFonts w:ascii="Cambria Math" w:hAnsi="Cambria Math" w:cs="Cambria Math" w:eastAsiaTheme="minorEastAsia"/>
          <w:color w:val="auto"/>
          <w:sz w:val="24"/>
          <w:szCs w:val="24"/>
          <w:highlight w:val="none"/>
        </w:rPr>
        <w:t>⑯</w:t>
      </w:r>
      <w:r>
        <w:rPr>
          <w:rFonts w:hint="eastAsia" w:asciiTheme="minorEastAsia" w:hAnsiTheme="minorEastAsia" w:eastAsiaTheme="minorEastAsia"/>
          <w:color w:val="auto"/>
          <w:sz w:val="24"/>
          <w:szCs w:val="24"/>
          <w:highlight w:val="none"/>
        </w:rPr>
        <w:t>负责工程缺陷责任期的监理工作，包括保修期内定期回访，调查和确认缺陷原因及责任，检查缺陷修复质量；</w:t>
      </w:r>
      <w:r>
        <w:rPr>
          <w:color w:val="auto"/>
          <w:sz w:val="24"/>
          <w:szCs w:val="24"/>
          <w:highlight w:val="none"/>
        </w:rPr>
        <w:t>对于质量控制节点、重要施工工序等环节</w:t>
      </w:r>
      <w:r>
        <w:rPr>
          <w:rFonts w:hint="eastAsia"/>
          <w:color w:val="auto"/>
          <w:sz w:val="24"/>
          <w:szCs w:val="24"/>
          <w:highlight w:val="none"/>
        </w:rPr>
        <w:t>采用旁站的方式对工程施工全过程进行监理，对于其他工序可根据实际情况采用巡视、平行检查；其他与</w:t>
      </w:r>
      <w:r>
        <w:rPr>
          <w:rFonts w:hint="eastAsia"/>
          <w:color w:val="auto"/>
          <w:sz w:val="24"/>
          <w:szCs w:val="24"/>
          <w:highlight w:val="none"/>
          <w:lang w:eastAsia="zh-CN"/>
        </w:rPr>
        <w:t>氧气站改建项目</w:t>
      </w:r>
      <w:r>
        <w:rPr>
          <w:rFonts w:hint="eastAsia"/>
          <w:color w:val="auto"/>
          <w:sz w:val="24"/>
          <w:szCs w:val="24"/>
          <w:highlight w:val="none"/>
        </w:rPr>
        <w:t>有关的监理工作等。</w:t>
      </w:r>
    </w:p>
    <w:p w14:paraId="7380B2B4">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Cambria Math" w:hAnsi="Cambria Math" w:cs="Cambria Math" w:eastAsiaTheme="minorEastAsia"/>
          <w:color w:val="auto"/>
          <w:sz w:val="24"/>
          <w:szCs w:val="24"/>
          <w:highlight w:val="none"/>
        </w:rPr>
        <w:t>⑰</w:t>
      </w:r>
      <w:r>
        <w:rPr>
          <w:rFonts w:hint="eastAsia" w:asciiTheme="minorEastAsia" w:hAnsiTheme="minorEastAsia" w:eastAsiaTheme="minorEastAsia"/>
          <w:color w:val="auto"/>
          <w:sz w:val="24"/>
          <w:szCs w:val="24"/>
          <w:highlight w:val="none"/>
        </w:rPr>
        <w:t xml:space="preserve">负责与工程有关的其他监理工作。 </w:t>
      </w:r>
    </w:p>
    <w:p w14:paraId="32B265A0">
      <w:pPr>
        <w:kinsoku/>
        <w:wordWrap/>
        <w:overflowPunct/>
        <w:topLinePunct w:val="0"/>
        <w:bidi w:val="0"/>
        <w:snapToGrid w:val="0"/>
        <w:spacing w:before="48" w:beforeLines="20" w:after="48" w:afterLines="20"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为</w:t>
      </w:r>
      <w:r>
        <w:rPr>
          <w:rFonts w:hint="eastAsia" w:ascii="宋体" w:hAnsi="宋体"/>
          <w:bCs/>
          <w:color w:val="auto"/>
          <w:kern w:val="0"/>
          <w:sz w:val="24"/>
          <w:szCs w:val="24"/>
          <w:highlight w:val="none"/>
          <w:lang w:eastAsia="zh-CN"/>
        </w:rPr>
        <w:t>氧气站改建项目</w:t>
      </w:r>
      <w:r>
        <w:rPr>
          <w:rFonts w:hint="eastAsia"/>
          <w:color w:val="auto"/>
          <w:sz w:val="24"/>
          <w:szCs w:val="24"/>
          <w:highlight w:val="none"/>
        </w:rPr>
        <w:t>提供与监理相关的一切服务工作，包括但不限于：</w:t>
      </w:r>
      <w:r>
        <w:rPr>
          <w:color w:val="auto"/>
          <w:sz w:val="24"/>
          <w:szCs w:val="24"/>
          <w:highlight w:val="none"/>
        </w:rPr>
        <w:t>组织审核施工单位的付款申请，签发工程款支付证书，组织审核竣工结算，确保施工单位提交的竣工结算资料齐全完整无遗漏，并加盖施工单位公章后，组织移交建设单位进行竣工结算外审；组织审查和处理工程变更；组织分部分项工程验收，复核施工单位隐蔽工程验收，并根据验收情况实时签发验收合格或整改凭证，确保各施工环节工程质量；</w:t>
      </w:r>
      <w:r>
        <w:rPr>
          <w:rFonts w:hint="eastAsia"/>
          <w:color w:val="auto"/>
          <w:sz w:val="24"/>
          <w:szCs w:val="24"/>
          <w:highlight w:val="none"/>
        </w:rPr>
        <w:t>其他与</w:t>
      </w:r>
      <w:r>
        <w:rPr>
          <w:rFonts w:hint="eastAsia"/>
          <w:bCs/>
          <w:color w:val="auto"/>
          <w:sz w:val="24"/>
          <w:szCs w:val="24"/>
          <w:highlight w:val="none"/>
          <w:lang w:eastAsia="zh-CN"/>
        </w:rPr>
        <w:t>氧气站改建项目</w:t>
      </w:r>
      <w:r>
        <w:rPr>
          <w:rFonts w:hint="eastAsia"/>
          <w:color w:val="auto"/>
          <w:sz w:val="24"/>
          <w:szCs w:val="24"/>
          <w:highlight w:val="none"/>
        </w:rPr>
        <w:t>有关的监理工作等。</w:t>
      </w:r>
    </w:p>
    <w:p w14:paraId="1F3E4A59">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2.1.3.5 </w:t>
      </w:r>
      <w:r>
        <w:rPr>
          <w:rFonts w:hint="eastAsia" w:asciiTheme="minorEastAsia" w:hAnsiTheme="minorEastAsia" w:eastAsiaTheme="minorEastAsia"/>
          <w:color w:val="auto"/>
          <w:sz w:val="24"/>
          <w:szCs w:val="24"/>
          <w:highlight w:val="none"/>
        </w:rPr>
        <w:t xml:space="preserve">其他相关服务的内容：缺陷责任期内的监理责任以及其他与施工阶段相关的监理服务等工作。  </w:t>
      </w:r>
    </w:p>
    <w:p w14:paraId="2E93ABEE">
      <w:pPr>
        <w:kinsoku/>
        <w:wordWrap/>
        <w:overflowPunct/>
        <w:topLinePunct w:val="0"/>
        <w:bidi w:val="0"/>
        <w:snapToGrid w:val="0"/>
        <w:spacing w:before="48" w:beforeLines="20" w:after="48" w:afterLines="20" w:line="360" w:lineRule="auto"/>
        <w:ind w:left="630" w:leftChars="300"/>
        <w:jc w:val="left"/>
        <w:textAlignment w:val="auto"/>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包括但不限于：</w:t>
      </w:r>
    </w:p>
    <w:p w14:paraId="7AA6BBF8">
      <w:pPr>
        <w:kinsoku/>
        <w:wordWrap/>
        <w:overflowPunct/>
        <w:topLinePunct w:val="0"/>
        <w:bidi w:val="0"/>
        <w:snapToGrid w:val="0"/>
        <w:spacing w:before="48" w:beforeLines="20" w:after="48" w:afterLines="20" w:line="360" w:lineRule="auto"/>
        <w:ind w:left="630" w:leftChars="300"/>
        <w:jc w:val="left"/>
        <w:textAlignment w:val="auto"/>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①委托人要求监理人外出考察；</w:t>
      </w:r>
    </w:p>
    <w:p w14:paraId="160E3D0A">
      <w:pPr>
        <w:kinsoku/>
        <w:wordWrap/>
        <w:overflowPunct/>
        <w:topLinePunct w:val="0"/>
        <w:bidi w:val="0"/>
        <w:snapToGrid w:val="0"/>
        <w:spacing w:before="48" w:beforeLines="20" w:after="48" w:afterLines="20" w:line="360" w:lineRule="auto"/>
        <w:ind w:left="630" w:leftChars="300"/>
        <w:jc w:val="left"/>
        <w:textAlignment w:val="auto"/>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②</w:t>
      </w:r>
      <w:r>
        <w:rPr>
          <w:rFonts w:asciiTheme="minorEastAsia" w:hAnsiTheme="minorEastAsia" w:eastAsiaTheme="minorEastAsia"/>
          <w:color w:val="auto"/>
          <w:sz w:val="24"/>
          <w:szCs w:val="24"/>
          <w:highlight w:val="none"/>
        </w:rPr>
        <w:t>委托人要求监理人进行的材料和设备检测</w:t>
      </w:r>
      <w:r>
        <w:rPr>
          <w:rFonts w:hint="eastAsia" w:asciiTheme="minorEastAsia" w:hAnsiTheme="minorEastAsia" w:eastAsiaTheme="minorEastAsia"/>
          <w:color w:val="auto"/>
          <w:sz w:val="24"/>
          <w:szCs w:val="24"/>
          <w:highlight w:val="none"/>
        </w:rPr>
        <w:t>；</w:t>
      </w:r>
    </w:p>
    <w:p w14:paraId="62494242">
      <w:pPr>
        <w:kinsoku/>
        <w:wordWrap/>
        <w:overflowPunct/>
        <w:topLinePunct w:val="0"/>
        <w:bidi w:val="0"/>
        <w:snapToGrid w:val="0"/>
        <w:spacing w:before="48" w:beforeLines="20" w:after="48" w:afterLines="20" w:line="360" w:lineRule="auto"/>
        <w:ind w:left="630" w:leftChars="300"/>
        <w:jc w:val="left"/>
        <w:textAlignment w:val="auto"/>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③</w:t>
      </w:r>
      <w:r>
        <w:rPr>
          <w:rFonts w:asciiTheme="minorEastAsia" w:hAnsiTheme="minorEastAsia" w:eastAsiaTheme="minorEastAsia"/>
          <w:color w:val="auto"/>
          <w:sz w:val="24"/>
          <w:szCs w:val="24"/>
          <w:highlight w:val="none"/>
        </w:rPr>
        <w:t>委托人</w:t>
      </w:r>
      <w:r>
        <w:rPr>
          <w:rFonts w:hint="eastAsia" w:asciiTheme="minorEastAsia" w:hAnsiTheme="minorEastAsia" w:eastAsiaTheme="minorEastAsia"/>
          <w:color w:val="auto"/>
          <w:sz w:val="24"/>
          <w:szCs w:val="24"/>
          <w:highlight w:val="none"/>
        </w:rPr>
        <w:t>要求</w:t>
      </w:r>
      <w:r>
        <w:rPr>
          <w:rFonts w:asciiTheme="minorEastAsia" w:hAnsiTheme="minorEastAsia" w:eastAsiaTheme="minorEastAsia"/>
          <w:color w:val="auto"/>
          <w:sz w:val="24"/>
          <w:szCs w:val="24"/>
          <w:highlight w:val="none"/>
        </w:rPr>
        <w:t>监理人组织相关咨询论证会以及聘请相关专家</w:t>
      </w:r>
      <w:r>
        <w:rPr>
          <w:rFonts w:hint="eastAsia" w:asciiTheme="minorEastAsia" w:hAnsiTheme="minorEastAsia" w:eastAsiaTheme="minorEastAsia"/>
          <w:color w:val="auto"/>
          <w:sz w:val="24"/>
          <w:szCs w:val="24"/>
          <w:highlight w:val="none"/>
        </w:rPr>
        <w:t>；</w:t>
      </w:r>
    </w:p>
    <w:p w14:paraId="03A8E0B6">
      <w:pPr>
        <w:kinsoku/>
        <w:wordWrap/>
        <w:overflowPunct/>
        <w:topLinePunct w:val="0"/>
        <w:bidi w:val="0"/>
        <w:snapToGrid w:val="0"/>
        <w:spacing w:before="48" w:beforeLines="20" w:after="48" w:afterLines="20" w:line="360" w:lineRule="auto"/>
        <w:ind w:left="630" w:leftChars="300"/>
        <w:jc w:val="left"/>
        <w:textAlignment w:val="auto"/>
        <w:rPr>
          <w:rFonts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④其他相关监理服务事项。</w:t>
      </w:r>
    </w:p>
    <w:p w14:paraId="4404B685">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2.2 监理与相关服务依据</w:t>
      </w:r>
    </w:p>
    <w:p w14:paraId="491D6AD9">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2.2.1 监理依据：</w:t>
      </w:r>
    </w:p>
    <w:p w14:paraId="3CB19ACD">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国家及北京市政府有关建设工程的法律法规文件；</w:t>
      </w:r>
    </w:p>
    <w:p w14:paraId="4D75A0C3">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国家建设部及北京市建设行政主管部门颁布的行政法规、规范文件；</w:t>
      </w:r>
      <w:r>
        <w:rPr>
          <w:rFonts w:hint="eastAsia" w:asciiTheme="minorEastAsia" w:hAnsiTheme="minorEastAsia" w:eastAsiaTheme="minorEastAsia"/>
          <w:color w:val="auto"/>
          <w:sz w:val="24"/>
          <w:szCs w:val="24"/>
          <w:highlight w:val="none"/>
        </w:rPr>
        <w:t>如《建设工程质量管理条例》、《工程建设监理规程》等；</w:t>
      </w:r>
    </w:p>
    <w:p w14:paraId="3F460D02">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各级主管部门对本项目的批文、批件；</w:t>
      </w:r>
    </w:p>
    <w:p w14:paraId="34AB6B21">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委托人与</w:t>
      </w:r>
      <w:r>
        <w:rPr>
          <w:rFonts w:hint="eastAsia" w:asciiTheme="minorEastAsia" w:hAnsiTheme="minorEastAsia" w:eastAsiaTheme="minorEastAsia"/>
          <w:color w:val="auto"/>
          <w:sz w:val="24"/>
          <w:szCs w:val="24"/>
          <w:highlight w:val="none"/>
        </w:rPr>
        <w:t>监理</w:t>
      </w:r>
      <w:r>
        <w:rPr>
          <w:rFonts w:asciiTheme="minorEastAsia" w:hAnsiTheme="minorEastAsia" w:eastAsiaTheme="minorEastAsia"/>
          <w:color w:val="auto"/>
          <w:sz w:val="24"/>
          <w:szCs w:val="24"/>
          <w:highlight w:val="none"/>
        </w:rPr>
        <w:t>人</w:t>
      </w:r>
      <w:r>
        <w:rPr>
          <w:rFonts w:hint="eastAsia" w:asciiTheme="minorEastAsia" w:hAnsiTheme="minorEastAsia" w:eastAsiaTheme="minorEastAsia"/>
          <w:color w:val="auto"/>
          <w:sz w:val="24"/>
          <w:szCs w:val="24"/>
          <w:highlight w:val="none"/>
        </w:rPr>
        <w:t>签订的监理合同</w:t>
      </w:r>
      <w:r>
        <w:rPr>
          <w:rFonts w:asciiTheme="minorEastAsia" w:hAnsiTheme="minorEastAsia" w:eastAsiaTheme="minorEastAsia"/>
          <w:color w:val="auto"/>
          <w:sz w:val="24"/>
          <w:szCs w:val="24"/>
          <w:highlight w:val="none"/>
        </w:rPr>
        <w:t>；</w:t>
      </w:r>
    </w:p>
    <w:p w14:paraId="5E5C81E3">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本</w:t>
      </w:r>
      <w:r>
        <w:rPr>
          <w:rFonts w:hint="eastAsia" w:asciiTheme="minorEastAsia" w:hAnsiTheme="minorEastAsia" w:eastAsiaTheme="minorEastAsia"/>
          <w:color w:val="auto"/>
          <w:sz w:val="24"/>
          <w:szCs w:val="24"/>
          <w:highlight w:val="none"/>
        </w:rPr>
        <w:t>工程监理</w:t>
      </w:r>
      <w:r>
        <w:rPr>
          <w:rFonts w:asciiTheme="minorEastAsia" w:hAnsiTheme="minorEastAsia" w:eastAsiaTheme="minorEastAsia"/>
          <w:color w:val="auto"/>
          <w:sz w:val="24"/>
          <w:szCs w:val="24"/>
          <w:highlight w:val="none"/>
        </w:rPr>
        <w:t>响应文件、</w:t>
      </w:r>
      <w:r>
        <w:rPr>
          <w:rFonts w:hint="eastAsia" w:asciiTheme="minorEastAsia" w:hAnsiTheme="minorEastAsia" w:eastAsiaTheme="minorEastAsia"/>
          <w:color w:val="auto"/>
          <w:sz w:val="24"/>
          <w:szCs w:val="24"/>
          <w:highlight w:val="none"/>
        </w:rPr>
        <w:t>本工程监理</w:t>
      </w:r>
      <w:r>
        <w:rPr>
          <w:rFonts w:asciiTheme="minorEastAsia" w:hAnsiTheme="minorEastAsia" w:eastAsiaTheme="minorEastAsia"/>
          <w:color w:val="auto"/>
          <w:sz w:val="24"/>
          <w:szCs w:val="24"/>
          <w:highlight w:val="none"/>
        </w:rPr>
        <w:t>招标文件、</w:t>
      </w:r>
      <w:r>
        <w:rPr>
          <w:rFonts w:hint="eastAsia" w:asciiTheme="minorEastAsia" w:hAnsiTheme="minorEastAsia" w:eastAsiaTheme="minorEastAsia"/>
          <w:color w:val="auto"/>
          <w:sz w:val="24"/>
          <w:szCs w:val="24"/>
          <w:highlight w:val="none"/>
        </w:rPr>
        <w:t>本工程</w:t>
      </w:r>
      <w:r>
        <w:rPr>
          <w:rFonts w:asciiTheme="minorEastAsia" w:hAnsiTheme="minorEastAsia" w:eastAsiaTheme="minorEastAsia"/>
          <w:color w:val="auto"/>
          <w:sz w:val="24"/>
          <w:szCs w:val="24"/>
          <w:highlight w:val="none"/>
        </w:rPr>
        <w:t>施工总承包招标文件；</w:t>
      </w:r>
    </w:p>
    <w:p w14:paraId="5576A71F">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工程设计图纸</w:t>
      </w:r>
      <w:r>
        <w:rPr>
          <w:rFonts w:hint="eastAsia" w:asciiTheme="minorEastAsia" w:hAnsiTheme="minorEastAsia" w:eastAsiaTheme="minorEastAsia"/>
          <w:color w:val="auto"/>
          <w:sz w:val="24"/>
          <w:szCs w:val="24"/>
          <w:highlight w:val="none"/>
        </w:rPr>
        <w:t>、深化设计图纸</w:t>
      </w:r>
      <w:r>
        <w:rPr>
          <w:rFonts w:asciiTheme="minorEastAsia" w:hAnsiTheme="minorEastAsia" w:eastAsiaTheme="minorEastAsia"/>
          <w:color w:val="auto"/>
          <w:sz w:val="24"/>
          <w:szCs w:val="24"/>
          <w:highlight w:val="none"/>
        </w:rPr>
        <w:t>及文件</w:t>
      </w:r>
      <w:r>
        <w:rPr>
          <w:rFonts w:hint="eastAsia" w:asciiTheme="minorEastAsia" w:hAnsiTheme="minorEastAsia" w:eastAsiaTheme="minorEastAsia"/>
          <w:color w:val="auto"/>
          <w:sz w:val="24"/>
          <w:szCs w:val="24"/>
          <w:highlight w:val="none"/>
        </w:rPr>
        <w:t>；</w:t>
      </w:r>
    </w:p>
    <w:p w14:paraId="509ABEA3">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（7）其他双方在监理合同履行期间签订的补充协议以及其他材料；</w:t>
      </w:r>
    </w:p>
    <w:p w14:paraId="2C93EBAC">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（8）关于本工程（包括但不限于拆除及加固工程、消防工程及环评检测等）监理的国家、地方、行业、企业的相关强制性和非强制性标准；</w:t>
      </w:r>
    </w:p>
    <w:p w14:paraId="004AAC16">
      <w:pPr>
        <w:kinsoku/>
        <w:wordWrap/>
        <w:overflowPunct/>
        <w:topLinePunct w:val="0"/>
        <w:bidi w:val="0"/>
        <w:snapToGrid w:val="0"/>
        <w:spacing w:before="48" w:beforeLines="20" w:after="48" w:afterLines="20" w:line="360" w:lineRule="auto"/>
        <w:ind w:left="210" w:leftChars="100"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（9）委托人订立本合同的目的及要求</w:t>
      </w:r>
      <w:r>
        <w:rPr>
          <w:rFonts w:asciiTheme="minorEastAsia" w:hAnsiTheme="minorEastAsia" w:eastAsiaTheme="minorEastAsia"/>
          <w:color w:val="auto"/>
          <w:sz w:val="24"/>
          <w:szCs w:val="24"/>
          <w:highlight w:val="none"/>
        </w:rPr>
        <w:t>。</w:t>
      </w:r>
    </w:p>
    <w:p w14:paraId="5EF7983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 xml:space="preserve"> 相关服务依据：《中华人民共和国建筑法》、《中华人民共和国招响应法》、《中华人民共和国合同法》和国家、北京市颁布的有关建设工程监理及工程（包括但不限于拆除及加固工程、消防工程及环评检测等）质量的法规、法令等。</w:t>
      </w:r>
    </w:p>
    <w:p w14:paraId="63BD4800">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2.</w:t>
      </w:r>
      <w:r>
        <w:rPr>
          <w:rFonts w:hint="eastAsia" w:asciiTheme="minorEastAsia" w:hAnsiTheme="minorEastAsia" w:eastAsiaTheme="minorEastAsia"/>
          <w:b w:val="0"/>
          <w:color w:val="auto"/>
          <w:sz w:val="24"/>
          <w:szCs w:val="24"/>
          <w:highlight w:val="none"/>
        </w:rPr>
        <w:t>3 项目监理与相关服务机构和人员</w:t>
      </w:r>
    </w:p>
    <w:p w14:paraId="3687859D">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 xml:space="preserve"> 更换监理人员的其他情形：</w:t>
      </w:r>
      <w:r>
        <w:rPr>
          <w:rFonts w:hint="eastAsia" w:asciiTheme="minorEastAsia" w:hAnsiTheme="minorEastAsia" w:eastAsiaTheme="minorEastAsia"/>
          <w:color w:val="auto"/>
          <w:sz w:val="24"/>
          <w:szCs w:val="24"/>
          <w:highlight w:val="none"/>
          <w:u w:val="single"/>
        </w:rPr>
        <w:t>监理人员违反本合同约定或委托人认为监理人员</w:t>
      </w:r>
      <w:r>
        <w:rPr>
          <w:rFonts w:hint="eastAsia" w:asciiTheme="minorEastAsia" w:hAnsiTheme="minorEastAsia" w:eastAsiaTheme="minorEastAsia"/>
          <w:color w:val="auto"/>
          <w:sz w:val="24"/>
          <w:szCs w:val="24"/>
          <w:highlight w:val="none"/>
        </w:rPr>
        <w:t>不能</w:t>
      </w:r>
      <w:r>
        <w:rPr>
          <w:rFonts w:asciiTheme="minorEastAsia" w:hAnsiTheme="minorEastAsia" w:eastAsiaTheme="minorEastAsia"/>
          <w:color w:val="auto"/>
          <w:sz w:val="24"/>
          <w:szCs w:val="24"/>
          <w:highlight w:val="none"/>
        </w:rPr>
        <w:t>胜任本项目</w:t>
      </w:r>
      <w:r>
        <w:rPr>
          <w:rFonts w:hint="eastAsia" w:asciiTheme="minorEastAsia" w:hAnsiTheme="minorEastAsia" w:eastAsiaTheme="minorEastAsia"/>
          <w:color w:val="auto"/>
          <w:sz w:val="24"/>
          <w:szCs w:val="24"/>
          <w:highlight w:val="none"/>
        </w:rPr>
        <w:t>监理工作。</w:t>
      </w:r>
    </w:p>
    <w:p w14:paraId="11F788BF">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2.3.5 </w:t>
      </w:r>
      <w:r>
        <w:rPr>
          <w:rFonts w:asciiTheme="minorEastAsia" w:hAnsiTheme="minorEastAsia" w:eastAsiaTheme="minorEastAsia"/>
          <w:color w:val="auto"/>
          <w:sz w:val="24"/>
          <w:szCs w:val="24"/>
          <w:highlight w:val="none"/>
        </w:rPr>
        <w:t>监理人应保证派驻现场的所有监理人员与响应文件中保持一致，响应文件所报总监理工程师未取得委托人书面同意不得擅自更换。</w:t>
      </w:r>
    </w:p>
    <w:p w14:paraId="5C28B8C1">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2.</w:t>
      </w:r>
      <w:r>
        <w:rPr>
          <w:rFonts w:hint="eastAsia" w:asciiTheme="minorEastAsia" w:hAnsiTheme="minorEastAsia" w:eastAsiaTheme="minorEastAsia"/>
          <w:b w:val="0"/>
          <w:color w:val="auto"/>
          <w:sz w:val="24"/>
          <w:szCs w:val="24"/>
          <w:highlight w:val="none"/>
        </w:rPr>
        <w:t>4 履行职责</w:t>
      </w:r>
    </w:p>
    <w:p w14:paraId="71E2ED7B">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.3 对监理人的授权范围：</w:t>
      </w:r>
      <w:r>
        <w:rPr>
          <w:rFonts w:hint="eastAsia" w:asciiTheme="minorEastAsia" w:hAnsiTheme="minorEastAsia" w:eastAsiaTheme="minorEastAsia"/>
          <w:color w:val="auto"/>
          <w:sz w:val="24"/>
          <w:szCs w:val="24"/>
          <w:highlight w:val="none"/>
          <w:u w:val="single"/>
        </w:rPr>
        <w:t>本合同专用条款2.1.1</w:t>
      </w:r>
      <w:r>
        <w:rPr>
          <w:rFonts w:asciiTheme="minorEastAsia" w:hAnsiTheme="minorEastAsia" w:eastAsiaTheme="minorEastAsia"/>
          <w:color w:val="auto"/>
          <w:sz w:val="24"/>
          <w:szCs w:val="24"/>
          <w:highlight w:val="none"/>
          <w:u w:val="single"/>
        </w:rPr>
        <w:t>监理业务范围</w:t>
      </w:r>
      <w:r>
        <w:rPr>
          <w:rFonts w:hint="eastAsia" w:asciiTheme="minorEastAsia" w:hAnsiTheme="minorEastAsia" w:eastAsiaTheme="minorEastAsia"/>
          <w:color w:val="auto"/>
          <w:sz w:val="24"/>
          <w:szCs w:val="24"/>
          <w:highlight w:val="none"/>
          <w:u w:val="single"/>
        </w:rPr>
        <w:t>的全部内容。</w:t>
      </w:r>
    </w:p>
    <w:p w14:paraId="7122927C">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2.</w:t>
      </w:r>
      <w:r>
        <w:rPr>
          <w:rFonts w:hint="eastAsia" w:asciiTheme="minorEastAsia" w:hAnsiTheme="minorEastAsia" w:eastAsiaTheme="minorEastAsia"/>
          <w:b w:val="0"/>
          <w:color w:val="auto"/>
          <w:sz w:val="24"/>
          <w:szCs w:val="24"/>
          <w:highlight w:val="none"/>
        </w:rPr>
        <w:t>7 提交报告</w:t>
      </w:r>
    </w:p>
    <w:p w14:paraId="11DF89BC">
      <w:pPr>
        <w:kinsoku/>
        <w:wordWrap/>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监理</w:t>
      </w:r>
      <w:r>
        <w:rPr>
          <w:rFonts w:hint="eastAsia" w:asciiTheme="minorEastAsia" w:hAnsiTheme="minorEastAsia" w:eastAsiaTheme="minorEastAsia"/>
          <w:color w:val="auto"/>
          <w:sz w:val="24"/>
          <w:szCs w:val="24"/>
          <w:highlight w:val="none"/>
        </w:rPr>
        <w:t>人应当提交报告的种类（包括但不限于监理规划、监理月报及约定的专项报告和其他需向委托人报告的重要事项）、时间和份数：</w:t>
      </w:r>
      <w:r>
        <w:rPr>
          <w:rFonts w:hint="eastAsia" w:asciiTheme="minorEastAsia" w:hAnsiTheme="minorEastAsia" w:eastAsiaTheme="minorEastAsia"/>
          <w:color w:val="auto"/>
          <w:sz w:val="24"/>
          <w:szCs w:val="24"/>
          <w:highlight w:val="none"/>
          <w:u w:val="single"/>
        </w:rPr>
        <w:t xml:space="preserve"> 本合同生效后</w:t>
      </w:r>
      <w:r>
        <w:rPr>
          <w:rFonts w:asciiTheme="minorEastAsia" w:hAnsiTheme="minorEastAsia" w:eastAsiaTheme="minorEastAsia"/>
          <w:color w:val="auto"/>
          <w:sz w:val="24"/>
          <w:szCs w:val="24"/>
          <w:highlight w:val="none"/>
          <w:u w:val="single"/>
        </w:rPr>
        <w:t>15</w:t>
      </w:r>
      <w:r>
        <w:rPr>
          <w:rFonts w:hint="eastAsia" w:asciiTheme="minorEastAsia" w:hAnsiTheme="minorEastAsia" w:eastAsiaTheme="minorEastAsia"/>
          <w:color w:val="auto"/>
          <w:sz w:val="24"/>
          <w:szCs w:val="24"/>
          <w:highlight w:val="none"/>
          <w:u w:val="single"/>
        </w:rPr>
        <w:t>日内提交</w:t>
      </w:r>
      <w:r>
        <w:rPr>
          <w:rFonts w:hint="eastAsia" w:asciiTheme="minorEastAsia" w:hAnsiTheme="minorEastAsia" w:eastAsiaTheme="minorEastAsia"/>
          <w:color w:val="auto"/>
          <w:sz w:val="24"/>
          <w:szCs w:val="24"/>
          <w:highlight w:val="none"/>
        </w:rPr>
        <w:t>监理规划，</w:t>
      </w:r>
      <w:r>
        <w:rPr>
          <w:rFonts w:hint="eastAsia" w:asciiTheme="minorEastAsia" w:hAnsiTheme="minorEastAsia" w:eastAsiaTheme="minorEastAsia"/>
          <w:color w:val="auto"/>
          <w:sz w:val="24"/>
          <w:szCs w:val="24"/>
          <w:highlight w:val="none"/>
          <w:u w:val="single"/>
        </w:rPr>
        <w:t xml:space="preserve">每月5日前向委托人提交1份本期监理月报及其他专项报告和重要事项报告并加盖监理人公章或项目专用章    </w:t>
      </w:r>
      <w:r>
        <w:rPr>
          <w:rFonts w:hint="eastAsia" w:asciiTheme="minorEastAsia" w:hAnsiTheme="minorEastAsia" w:eastAsiaTheme="minorEastAsia"/>
          <w:color w:val="auto"/>
          <w:sz w:val="24"/>
          <w:szCs w:val="24"/>
          <w:highlight w:val="none"/>
        </w:rPr>
        <w:t>。</w:t>
      </w:r>
    </w:p>
    <w:p w14:paraId="30F03C9A">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2.9 使用委托人的财产</w:t>
      </w:r>
    </w:p>
    <w:p w14:paraId="6002CDEC">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委托人提供的人员、房屋、设备、设施：办公用房一间。</w:t>
      </w:r>
    </w:p>
    <w:p w14:paraId="1552B761">
      <w:pPr>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由委托人提供的房屋、设备、设施的所有权属于：</w:t>
      </w:r>
      <w:r>
        <w:rPr>
          <w:rFonts w:hint="eastAsia" w:asciiTheme="minorEastAsia" w:hAnsiTheme="minorEastAsia" w:eastAsiaTheme="minorEastAsia"/>
          <w:color w:val="auto"/>
          <w:sz w:val="24"/>
          <w:szCs w:val="24"/>
          <w:highlight w:val="none"/>
          <w:u w:val="single"/>
        </w:rPr>
        <w:t>委托人</w:t>
      </w:r>
      <w:r>
        <w:rPr>
          <w:rFonts w:asciiTheme="minorEastAsia" w:hAnsiTheme="minorEastAsia" w:eastAsiaTheme="minorEastAsia"/>
          <w:color w:val="auto"/>
          <w:sz w:val="24"/>
          <w:szCs w:val="24"/>
          <w:highlight w:val="none"/>
        </w:rPr>
        <w:t>。</w:t>
      </w:r>
    </w:p>
    <w:p w14:paraId="7E81A9B3">
      <w:pPr>
        <w:kinsoku/>
        <w:wordWrap/>
        <w:overflowPunct/>
        <w:topLinePunct w:val="0"/>
        <w:bidi w:val="0"/>
        <w:spacing w:line="360" w:lineRule="auto"/>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在合同终止</w:t>
      </w:r>
      <w:r>
        <w:rPr>
          <w:rFonts w:hint="eastAsia" w:asciiTheme="minorEastAsia" w:hAnsiTheme="minorEastAsia" w:eastAsiaTheme="minorEastAsia"/>
          <w:color w:val="auto"/>
          <w:sz w:val="24"/>
          <w:szCs w:val="24"/>
          <w:highlight w:val="none"/>
        </w:rPr>
        <w:t>后</w:t>
      </w:r>
      <w:r>
        <w:rPr>
          <w:rFonts w:asciiTheme="minorEastAsia" w:hAnsiTheme="minorEastAsia" w:eastAsiaTheme="minorEastAsia"/>
          <w:color w:val="auto"/>
          <w:sz w:val="24"/>
          <w:szCs w:val="24"/>
          <w:highlight w:val="none"/>
        </w:rPr>
        <w:t>，监理人应当在</w:t>
      </w:r>
      <w:r>
        <w:rPr>
          <w:rFonts w:hint="eastAsia" w:asciiTheme="minorEastAsia" w:hAnsiTheme="minorEastAsia" w:eastAsiaTheme="minorEastAsia"/>
          <w:color w:val="auto"/>
          <w:sz w:val="24"/>
          <w:szCs w:val="24"/>
          <w:highlight w:val="none"/>
          <w:u w:val="single"/>
        </w:rPr>
        <w:t>30</w:t>
      </w:r>
      <w:r>
        <w:rPr>
          <w:rFonts w:asciiTheme="minorEastAsia" w:hAnsiTheme="minorEastAsia" w:eastAsiaTheme="minorEastAsia"/>
          <w:color w:val="auto"/>
          <w:sz w:val="24"/>
          <w:szCs w:val="24"/>
          <w:highlight w:val="none"/>
        </w:rPr>
        <w:t>天内</w:t>
      </w:r>
      <w:r>
        <w:rPr>
          <w:rFonts w:hint="eastAsia" w:asciiTheme="minorEastAsia" w:hAnsiTheme="minorEastAsia" w:eastAsiaTheme="minorEastAsia"/>
          <w:color w:val="auto"/>
          <w:sz w:val="24"/>
          <w:szCs w:val="24"/>
          <w:highlight w:val="none"/>
        </w:rPr>
        <w:t>移交</w:t>
      </w:r>
      <w:r>
        <w:rPr>
          <w:rFonts w:asciiTheme="minorEastAsia" w:hAnsiTheme="minorEastAsia" w:eastAsiaTheme="minorEastAsia"/>
          <w:color w:val="auto"/>
          <w:sz w:val="24"/>
          <w:szCs w:val="24"/>
          <w:highlight w:val="none"/>
        </w:rPr>
        <w:t>委托人</w:t>
      </w:r>
      <w:r>
        <w:rPr>
          <w:rFonts w:hint="eastAsia" w:asciiTheme="minorEastAsia" w:hAnsiTheme="minorEastAsia" w:eastAsiaTheme="minorEastAsia"/>
          <w:color w:val="auto"/>
          <w:sz w:val="24"/>
          <w:szCs w:val="24"/>
          <w:highlight w:val="none"/>
        </w:rPr>
        <w:t>免费</w:t>
      </w:r>
      <w:r>
        <w:rPr>
          <w:rFonts w:asciiTheme="minorEastAsia" w:hAnsiTheme="minorEastAsia" w:eastAsiaTheme="minorEastAsia"/>
          <w:color w:val="auto"/>
          <w:sz w:val="24"/>
          <w:szCs w:val="24"/>
          <w:highlight w:val="none"/>
        </w:rPr>
        <w:t>提供的</w:t>
      </w:r>
      <w:r>
        <w:rPr>
          <w:rFonts w:hint="eastAsia" w:asciiTheme="minorEastAsia" w:hAnsiTheme="minorEastAsia" w:eastAsiaTheme="minorEastAsia"/>
          <w:color w:val="auto"/>
          <w:sz w:val="24"/>
          <w:szCs w:val="24"/>
          <w:highlight w:val="none"/>
        </w:rPr>
        <w:t>房屋</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移交的方式和时间为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rPr>
        <w:t>在监理工作完成或中止时，应当将委托人的设施和剩余的物品在合同执行结束或合同解除后一个月内现场直接全部完好地移交给委托人。</w:t>
      </w:r>
    </w:p>
    <w:p w14:paraId="701CC2C0">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szCs w:val="24"/>
          <w:highlight w:val="none"/>
        </w:rPr>
      </w:pPr>
      <w:bookmarkStart w:id="14" w:name="_Toc402882673"/>
      <w:r>
        <w:rPr>
          <w:rFonts w:cs="MingLiU" w:asciiTheme="minorEastAsia" w:hAnsiTheme="minorEastAsia" w:eastAsiaTheme="minorEastAsia"/>
          <w:b/>
          <w:color w:val="auto"/>
          <w:sz w:val="24"/>
          <w:szCs w:val="24"/>
          <w:highlight w:val="none"/>
        </w:rPr>
        <w:t>3.委托人义务</w:t>
      </w:r>
      <w:bookmarkEnd w:id="14"/>
    </w:p>
    <w:p w14:paraId="1A79E151">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3.</w:t>
      </w:r>
      <w:r>
        <w:rPr>
          <w:rFonts w:hint="eastAsia" w:asciiTheme="minorEastAsia" w:hAnsiTheme="minorEastAsia" w:eastAsiaTheme="minorEastAsia"/>
          <w:b w:val="0"/>
          <w:color w:val="auto"/>
          <w:sz w:val="24"/>
          <w:szCs w:val="24"/>
          <w:highlight w:val="none"/>
        </w:rPr>
        <w:t>2提供资料</w:t>
      </w:r>
    </w:p>
    <w:p w14:paraId="7183FAFF">
      <w:pPr>
        <w:kinsoku/>
        <w:wordWrap/>
        <w:overflowPunct/>
        <w:topLinePunct w:val="0"/>
        <w:bidi w:val="0"/>
        <w:adjustRightInd w:val="0"/>
        <w:snapToGrid w:val="0"/>
        <w:spacing w:line="360" w:lineRule="auto"/>
        <w:ind w:firstLine="600" w:firstLineChars="2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委托人</w:t>
      </w:r>
      <w:r>
        <w:rPr>
          <w:rFonts w:asciiTheme="minorEastAsia" w:hAnsiTheme="minorEastAsia" w:eastAsiaTheme="minorEastAsia"/>
          <w:color w:val="auto"/>
          <w:sz w:val="24"/>
          <w:szCs w:val="24"/>
          <w:highlight w:val="none"/>
        </w:rPr>
        <w:t>免费向监理人提供</w:t>
      </w:r>
      <w:r>
        <w:rPr>
          <w:rFonts w:hint="eastAsia" w:asciiTheme="minorEastAsia" w:hAnsiTheme="minorEastAsia" w:eastAsiaTheme="minorEastAsia"/>
          <w:color w:val="auto"/>
          <w:sz w:val="24"/>
          <w:szCs w:val="24"/>
          <w:highlight w:val="none"/>
        </w:rPr>
        <w:t>与</w:t>
      </w:r>
      <w:r>
        <w:rPr>
          <w:rFonts w:asciiTheme="minorEastAsia" w:hAnsiTheme="minorEastAsia" w:eastAsiaTheme="minorEastAsia"/>
          <w:color w:val="auto"/>
          <w:sz w:val="24"/>
          <w:szCs w:val="24"/>
          <w:highlight w:val="none"/>
        </w:rPr>
        <w:t>工程有关的资料</w:t>
      </w:r>
      <w:r>
        <w:rPr>
          <w:rFonts w:hint="eastAsia" w:asciiTheme="minorEastAsia" w:hAnsiTheme="minorEastAsia" w:eastAsiaTheme="minorEastAsia"/>
          <w:color w:val="auto"/>
          <w:sz w:val="24"/>
          <w:szCs w:val="24"/>
          <w:highlight w:val="none"/>
        </w:rPr>
        <w:t>：</w:t>
      </w:r>
    </w:p>
    <w:p w14:paraId="336F1BAD">
      <w:pPr>
        <w:kinsoku/>
        <w:wordWrap/>
        <w:overflowPunct/>
        <w:topLinePunct w:val="0"/>
        <w:bidi w:val="0"/>
        <w:adjustRightInd w:val="0"/>
        <w:snapToGrid w:val="0"/>
        <w:spacing w:line="360" w:lineRule="auto"/>
        <w:ind w:firstLine="600" w:firstLineChars="2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委托人在监理合同签字生效后，且在取得相关文件、资料后10天内，向监理单位提供下述文件、资料：</w:t>
      </w:r>
    </w:p>
    <w:p w14:paraId="22831EF2">
      <w:pPr>
        <w:kinsoku/>
        <w:wordWrap/>
        <w:overflowPunct/>
        <w:topLinePunct w:val="0"/>
        <w:bidi w:val="0"/>
        <w:adjustRightInd w:val="0"/>
        <w:snapToGrid w:val="0"/>
        <w:spacing w:line="360" w:lineRule="auto"/>
        <w:ind w:firstLine="600" w:firstLineChars="2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（1）委托人与承包人签订的合同协议书与合同文件1份；</w:t>
      </w:r>
    </w:p>
    <w:p w14:paraId="5D669A52">
      <w:pPr>
        <w:kinsoku/>
        <w:wordWrap/>
        <w:overflowPunct/>
        <w:topLinePunct w:val="0"/>
        <w:bidi w:val="0"/>
        <w:adjustRightInd w:val="0"/>
        <w:snapToGrid w:val="0"/>
        <w:spacing w:line="360" w:lineRule="auto"/>
        <w:ind w:firstLine="600" w:firstLineChars="2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（2）委托人与承包人共同确认的已标价的工程数量清单及其说明复印件1份；</w:t>
      </w:r>
    </w:p>
    <w:p w14:paraId="07C3B25C">
      <w:pPr>
        <w:kinsoku/>
        <w:wordWrap/>
        <w:overflowPunct/>
        <w:topLinePunct w:val="0"/>
        <w:bidi w:val="0"/>
        <w:adjustRightInd w:val="0"/>
        <w:snapToGrid w:val="0"/>
        <w:spacing w:line="360" w:lineRule="auto"/>
        <w:ind w:firstLine="600" w:firstLineChars="2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（3）合同图纸和相关的标准图纸及说明1套；</w:t>
      </w:r>
    </w:p>
    <w:p w14:paraId="6BD40938">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（4）其它相关的合理必要的有效文件。</w:t>
      </w:r>
    </w:p>
    <w:p w14:paraId="41297438">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3.4</w:t>
      </w:r>
      <w:r>
        <w:rPr>
          <w:rFonts w:hint="eastAsia" w:asciiTheme="minorEastAsia" w:hAnsiTheme="minorEastAsia" w:eastAsiaTheme="minorEastAsia"/>
          <w:b w:val="0"/>
          <w:color w:val="auto"/>
          <w:sz w:val="24"/>
          <w:szCs w:val="24"/>
          <w:highlight w:val="none"/>
        </w:rPr>
        <w:t xml:space="preserve"> 委托人代表</w:t>
      </w:r>
    </w:p>
    <w:p w14:paraId="5FD494D3">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委托人代表</w:t>
      </w:r>
      <w:r>
        <w:rPr>
          <w:rFonts w:hint="eastAsia" w:asciiTheme="minorEastAsia" w:hAnsiTheme="minorEastAsia" w:eastAsiaTheme="minorEastAsia"/>
          <w:color w:val="auto"/>
          <w:sz w:val="24"/>
          <w:szCs w:val="24"/>
          <w:highlight w:val="none"/>
        </w:rPr>
        <w:t>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p>
    <w:p w14:paraId="5A8A5E8F">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3.6</w:t>
      </w:r>
      <w:r>
        <w:rPr>
          <w:rFonts w:hint="eastAsia" w:asciiTheme="minorEastAsia" w:hAnsiTheme="minorEastAsia" w:eastAsiaTheme="minorEastAsia"/>
          <w:b w:val="0"/>
          <w:color w:val="auto"/>
          <w:sz w:val="24"/>
          <w:szCs w:val="24"/>
          <w:highlight w:val="none"/>
        </w:rPr>
        <w:t xml:space="preserve"> 答复</w:t>
      </w:r>
    </w:p>
    <w:p w14:paraId="79DCC0DB">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委托人</w:t>
      </w:r>
      <w:r>
        <w:rPr>
          <w:rFonts w:hint="eastAsia" w:asciiTheme="minorEastAsia" w:hAnsiTheme="minorEastAsia" w:eastAsiaTheme="minorEastAsia"/>
          <w:color w:val="auto"/>
          <w:sz w:val="24"/>
          <w:szCs w:val="24"/>
          <w:highlight w:val="none"/>
        </w:rPr>
        <w:t>同意</w:t>
      </w:r>
      <w:r>
        <w:rPr>
          <w:rFonts w:asciiTheme="minorEastAsia" w:hAnsiTheme="minorEastAsia" w:eastAsiaTheme="minorEastAsia"/>
          <w:color w:val="auto"/>
          <w:sz w:val="24"/>
          <w:szCs w:val="24"/>
          <w:highlight w:val="none"/>
        </w:rPr>
        <w:t>在</w:t>
      </w:r>
      <w:r>
        <w:rPr>
          <w:rFonts w:hint="eastAsia" w:asciiTheme="minorEastAsia" w:hAnsiTheme="minorEastAsia" w:eastAsiaTheme="minorEastAsia"/>
          <w:color w:val="auto"/>
          <w:sz w:val="24"/>
          <w:szCs w:val="24"/>
          <w:highlight w:val="none"/>
          <w:u w:val="single"/>
        </w:rPr>
        <w:t>7</w:t>
      </w:r>
      <w:r>
        <w:rPr>
          <w:rFonts w:asciiTheme="minorEastAsia" w:hAnsiTheme="minorEastAsia" w:eastAsiaTheme="minorEastAsia"/>
          <w:color w:val="auto"/>
          <w:sz w:val="24"/>
          <w:szCs w:val="24"/>
          <w:highlight w:val="none"/>
        </w:rPr>
        <w:t>天内，对监理人书面</w:t>
      </w:r>
      <w:r>
        <w:rPr>
          <w:rFonts w:hint="eastAsia" w:asciiTheme="minorEastAsia" w:hAnsiTheme="minorEastAsia" w:eastAsiaTheme="minorEastAsia"/>
          <w:color w:val="auto"/>
          <w:sz w:val="24"/>
          <w:szCs w:val="24"/>
          <w:highlight w:val="none"/>
        </w:rPr>
        <w:t>提交</w:t>
      </w:r>
      <w:r>
        <w:rPr>
          <w:rFonts w:asciiTheme="minorEastAsia" w:hAnsiTheme="minorEastAsia" w:eastAsiaTheme="minorEastAsia"/>
          <w:color w:val="auto"/>
          <w:sz w:val="24"/>
          <w:szCs w:val="24"/>
          <w:highlight w:val="none"/>
        </w:rPr>
        <w:t>并要求作出决定的事宜给予书面答复。</w:t>
      </w:r>
    </w:p>
    <w:p w14:paraId="1EAE3E60">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3.8 合理化建议的奖励</w:t>
      </w:r>
    </w:p>
    <w:p w14:paraId="380847B7">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监理人</w:t>
      </w:r>
      <w:r>
        <w:rPr>
          <w:rFonts w:hint="eastAsia" w:asciiTheme="minorEastAsia" w:hAnsiTheme="minorEastAsia" w:eastAsiaTheme="minorEastAsia"/>
          <w:color w:val="auto"/>
          <w:sz w:val="24"/>
          <w:szCs w:val="24"/>
          <w:highlight w:val="none"/>
        </w:rPr>
        <w:t>提出</w:t>
      </w:r>
      <w:r>
        <w:rPr>
          <w:rFonts w:asciiTheme="minorEastAsia" w:hAnsiTheme="minorEastAsia" w:eastAsiaTheme="minorEastAsia"/>
          <w:color w:val="auto"/>
          <w:sz w:val="24"/>
          <w:szCs w:val="24"/>
          <w:highlight w:val="none"/>
        </w:rPr>
        <w:t>合理化建议</w:t>
      </w:r>
      <w:r>
        <w:rPr>
          <w:rFonts w:hint="eastAsia" w:asciiTheme="minorEastAsia" w:hAnsiTheme="minorEastAsia" w:eastAsiaTheme="minorEastAsia"/>
          <w:color w:val="auto"/>
          <w:sz w:val="24"/>
          <w:szCs w:val="24"/>
          <w:highlight w:val="none"/>
        </w:rPr>
        <w:t>的奖励金额按下列方法确定：</w:t>
      </w:r>
    </w:p>
    <w:p w14:paraId="15B0A371">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奖励金额＝工程投资节省额×奖励金额的比率；</w:t>
      </w:r>
    </w:p>
    <w:p w14:paraId="49FDD0F9">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奖励金额的比率为</w:t>
      </w:r>
      <w:r>
        <w:rPr>
          <w:rFonts w:hint="eastAsia" w:asciiTheme="minorEastAsia" w:hAnsiTheme="minorEastAsia" w:eastAsiaTheme="minorEastAsia"/>
          <w:color w:val="auto"/>
          <w:sz w:val="24"/>
          <w:szCs w:val="24"/>
          <w:highlight w:val="none"/>
          <w:u w:val="single"/>
        </w:rPr>
        <w:t xml:space="preserve">    /   </w:t>
      </w:r>
      <w:r>
        <w:rPr>
          <w:rFonts w:hint="eastAsia" w:asciiTheme="minorEastAsia" w:hAnsiTheme="minorEastAsia" w:eastAsiaTheme="minorEastAsia"/>
          <w:color w:val="auto"/>
          <w:sz w:val="24"/>
          <w:szCs w:val="24"/>
          <w:highlight w:val="none"/>
        </w:rPr>
        <w:t>%。</w:t>
      </w:r>
    </w:p>
    <w:p w14:paraId="1D27641F">
      <w:pPr>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szCs w:val="24"/>
          <w:highlight w:val="none"/>
        </w:rPr>
      </w:pPr>
      <w:bookmarkStart w:id="15" w:name="_Toc402882674"/>
      <w:r>
        <w:rPr>
          <w:rFonts w:cs="MingLiU" w:asciiTheme="minorEastAsia" w:hAnsiTheme="minorEastAsia" w:eastAsiaTheme="minorEastAsia"/>
          <w:b/>
          <w:color w:val="auto"/>
          <w:sz w:val="24"/>
          <w:szCs w:val="24"/>
          <w:highlight w:val="none"/>
        </w:rPr>
        <w:t>4.</w:t>
      </w:r>
      <w:r>
        <w:rPr>
          <w:rFonts w:hint="eastAsia" w:cs="MingLiU" w:asciiTheme="minorEastAsia" w:hAnsiTheme="minorEastAsia" w:eastAsiaTheme="minorEastAsia"/>
          <w:b/>
          <w:color w:val="auto"/>
          <w:sz w:val="24"/>
          <w:szCs w:val="24"/>
          <w:highlight w:val="none"/>
        </w:rPr>
        <w:t xml:space="preserve"> 违约</w:t>
      </w:r>
      <w:bookmarkEnd w:id="15"/>
    </w:p>
    <w:p w14:paraId="6CA7D239">
      <w:pPr>
        <w:pStyle w:val="4"/>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asciiTheme="minorEastAsia" w:hAnsiTheme="minorEastAsia" w:eastAsiaTheme="minorEastAsia"/>
          <w:b w:val="0"/>
          <w:color w:val="auto"/>
          <w:sz w:val="24"/>
          <w:szCs w:val="24"/>
          <w:highlight w:val="none"/>
        </w:rPr>
        <w:t>4.1</w:t>
      </w:r>
      <w:r>
        <w:rPr>
          <w:rFonts w:hint="eastAsia" w:asciiTheme="minorEastAsia" w:hAnsiTheme="minorEastAsia" w:eastAsiaTheme="minorEastAsia"/>
          <w:b w:val="0"/>
          <w:color w:val="auto"/>
          <w:sz w:val="24"/>
          <w:szCs w:val="24"/>
          <w:highlight w:val="none"/>
        </w:rPr>
        <w:t xml:space="preserve"> 监理人的违约</w:t>
      </w:r>
    </w:p>
    <w:p w14:paraId="78DA9EC3">
      <w:pPr>
        <w:pStyle w:val="167"/>
        <w:numPr>
          <w:ilvl w:val="3"/>
          <w:numId w:val="3"/>
        </w:numPr>
        <w:kinsoku/>
        <w:wordWrap/>
        <w:overflowPunct/>
        <w:topLinePunct w:val="0"/>
        <w:bidi w:val="0"/>
        <w:adjustRightInd w:val="0"/>
        <w:snapToGrid w:val="0"/>
        <w:spacing w:line="360" w:lineRule="auto"/>
        <w:ind w:firstLineChars="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监理人违约的其他情形：</w:t>
      </w:r>
    </w:p>
    <w:p w14:paraId="5B9DB11C">
      <w:pPr>
        <w:kinsoku/>
        <w:wordWrap/>
        <w:overflowPunct/>
        <w:topLinePunct w:val="0"/>
        <w:bidi w:val="0"/>
        <w:adjustRightInd w:val="0"/>
        <w:snapToGrid w:val="0"/>
        <w:spacing w:line="360" w:lineRule="auto"/>
        <w:ind w:firstLine="360" w:firstLineChars="1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（1）监理人在其服务过程中错误决策指示，应向委托人支付本合同监理签约酬金15%的违约金，如果因此给委托人或第三人造成的损失的，监理人承担全部责任，委托人不承担任何责任。</w:t>
      </w:r>
    </w:p>
    <w:p w14:paraId="02BF68ED">
      <w:pPr>
        <w:kinsoku/>
        <w:wordWrap/>
        <w:overflowPunct/>
        <w:topLinePunct w:val="0"/>
        <w:bidi w:val="0"/>
        <w:adjustRightInd w:val="0"/>
        <w:snapToGrid w:val="0"/>
        <w:spacing w:line="360" w:lineRule="auto"/>
        <w:ind w:firstLine="240" w:firstLineChars="1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（2）因监理人侵犯了第三方的专利、版权、受保护的工艺和技术等权益的，其造成的经济损失全部由监理单位承担；同时委托人有权要求监理人返还委托人已支付的监理酬金，且不再支付剩余的监理酬金。</w:t>
      </w:r>
    </w:p>
    <w:p w14:paraId="07D8A231">
      <w:pPr>
        <w:kinsoku/>
        <w:wordWrap/>
        <w:overflowPunct/>
        <w:topLinePunct w:val="0"/>
        <w:bidi w:val="0"/>
        <w:adjustRightInd w:val="0"/>
        <w:snapToGrid w:val="0"/>
        <w:spacing w:line="360" w:lineRule="auto"/>
        <w:ind w:firstLine="240" w:firstLineChars="1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工程质量（包括但不限于拆除工程、加固工程、消防工程及环评检测等，同时还包括工程上使用的材料、构件、设备）经监理人检查认可后，委托人复查时，发现工程质量检查结果（包括但不限于工程本身和消防工程及环评检测等）达不到设计、合同、规范及有关标准要求的，第一次发现对监理人进行警告；第二次及二次以上发现，委托人有权终止合同，且有权要求监理人退还已支付的全部监理酬金且不再支付剩余的监理酬金，同时监理人还应向委托人支付本合同监理签约酬金2%的违约金。施工现场如出现重大安全事故或造成环境污染、或造成人员人身损害以及其他情况，对监理人停止支付监理费，由此发生的相关责任及损失全部由监理人承担，委托人不承担任何责任和费用。</w:t>
      </w:r>
    </w:p>
    <w:p w14:paraId="579EC701">
      <w:pPr>
        <w:kinsoku/>
        <w:wordWrap/>
        <w:overflowPunct/>
        <w:topLinePunct w:val="0"/>
        <w:bidi w:val="0"/>
        <w:adjustRightInd w:val="0"/>
        <w:snapToGrid w:val="0"/>
        <w:spacing w:line="360" w:lineRule="auto"/>
        <w:ind w:firstLine="240" w:firstLineChars="1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（4）监理人在监理工作中，如不尽力尽责，或滥用职权，或违反约定，委托人有权要求其改正或提出警告，</w:t>
      </w:r>
      <w:r>
        <w:rPr>
          <w:rFonts w:hint="eastAsia" w:cs="新宋体-18030" w:asciiTheme="minorEastAsia" w:hAnsiTheme="minorEastAsia" w:eastAsiaTheme="minorEastAsia"/>
          <w:color w:val="auto"/>
          <w:sz w:val="24"/>
          <w:szCs w:val="24"/>
          <w:highlight w:val="none"/>
        </w:rPr>
        <w:t>并扣除相应监理酬金，</w:t>
      </w:r>
      <w:r>
        <w:rPr>
          <w:rFonts w:hint="eastAsia" w:asciiTheme="minorEastAsia" w:hAnsiTheme="minorEastAsia" w:eastAsiaTheme="minorEastAsia"/>
          <w:color w:val="auto"/>
          <w:sz w:val="24"/>
          <w:szCs w:val="24"/>
          <w:highlight w:val="none"/>
        </w:rPr>
        <w:t>如果拒不改正，委托人有权解除合同，有权要求监理人退还已支付的全部监理酬金且不再支付剩余的监理酬金。同时监理人还应向委托人支付本合同监理签约酬金10%的违约金，给委托人造成损失的，还应赔偿相关损失</w:t>
      </w:r>
      <w:r>
        <w:rPr>
          <w:rFonts w:hint="eastAsia" w:cs="新宋体-18030" w:asciiTheme="minorEastAsia" w:hAnsiTheme="minorEastAsia" w:eastAsiaTheme="minorEastAsia"/>
          <w:color w:val="auto"/>
          <w:sz w:val="24"/>
          <w:szCs w:val="24"/>
          <w:highlight w:val="none"/>
        </w:rPr>
        <w:t>。</w:t>
      </w:r>
    </w:p>
    <w:p w14:paraId="2304532C">
      <w:pPr>
        <w:kinsoku/>
        <w:wordWrap/>
        <w:overflowPunct/>
        <w:topLinePunct w:val="0"/>
        <w:bidi w:val="0"/>
        <w:adjustRightInd w:val="0"/>
        <w:snapToGrid w:val="0"/>
        <w:spacing w:line="360" w:lineRule="auto"/>
        <w:ind w:firstLine="240" w:firstLineChars="1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在监理过程中当项目监理部对工程监理不力，监督、检查、管理、控制、协调等工作不善，影响到工程质量和工程进度时，委托人有权提出撤换项目监理部部分或全体监理人员，撤换调整后的项目监理部再次发生类似上述的情况时，委托人有权终止合同。同时监理人违约所造成（质量、进度等问题）的损失由监理人全部承担，委托人有权要求监理人返还委托人已支付的监理酬金且不再支付剩余的监理酬金，而且监理人还应向委托人支付本合同监理签约酬金10% 的违约金。</w:t>
      </w:r>
    </w:p>
    <w:p w14:paraId="542639EF">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因监理人违反合同约定或监理不力，造成工程延期，则每延期一周，监理单位应按照本合同监理签约酬金1%的标准，以实际拖延天数计算，向委托人支付违约金，但如果该违约金不足以弥补委托人因此造成的各种损失，监理人还应赔偿委托人相应的损失。</w:t>
      </w:r>
    </w:p>
    <w:p w14:paraId="267F0DFB">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人员违约罚则：</w:t>
      </w:r>
    </w:p>
    <w:p w14:paraId="570B99F6">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擅自更换项目总监：</w:t>
      </w:r>
      <w:r>
        <w:rPr>
          <w:rFonts w:hint="eastAsia" w:asciiTheme="minorEastAsia" w:hAnsiTheme="minorEastAsia" w:eastAsiaTheme="minorEastAsia"/>
          <w:color w:val="auto"/>
          <w:sz w:val="24"/>
          <w:szCs w:val="24"/>
          <w:highlight w:val="none"/>
          <w:lang w:val="en-US" w:eastAsia="zh-CN"/>
        </w:rPr>
        <w:t>5000</w:t>
      </w:r>
      <w:r>
        <w:rPr>
          <w:rFonts w:hint="eastAsia" w:asciiTheme="minorEastAsia" w:hAnsiTheme="minorEastAsia" w:eastAsiaTheme="minorEastAsia"/>
          <w:color w:val="auto"/>
          <w:sz w:val="24"/>
          <w:szCs w:val="24"/>
          <w:highlight w:val="none"/>
        </w:rPr>
        <w:t>元/人次。</w:t>
      </w:r>
    </w:p>
    <w:p w14:paraId="2D419AB5">
      <w:pPr>
        <w:kinsoku/>
        <w:wordWrap/>
        <w:overflowPunct/>
        <w:topLinePunct w:val="0"/>
        <w:bidi w:val="0"/>
        <w:adjustRightInd w:val="0"/>
        <w:snapToGrid w:val="0"/>
        <w:spacing w:line="360" w:lineRule="auto"/>
        <w:ind w:firstLine="720" w:firstLineChars="3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擅自更换专业监理工程师等主要成员：</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000元/人次。</w:t>
      </w:r>
    </w:p>
    <w:p w14:paraId="4091AC4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olor w:val="auto"/>
          <w:sz w:val="24"/>
          <w:szCs w:val="24"/>
          <w:highlight w:val="none"/>
        </w:rPr>
      </w:pPr>
      <w:r>
        <w:rPr>
          <w:rFonts w:hint="eastAsia" w:ascii="宋体" w:hAnsi="宋体" w:eastAsia="宋体" w:cs="宋体"/>
          <w:sz w:val="24"/>
          <w:szCs w:val="24"/>
        </w:rPr>
        <w:t>专业监理工程师等主要成员</w:t>
      </w:r>
      <w:r>
        <w:rPr>
          <w:rFonts w:hint="eastAsia" w:ascii="宋体" w:hAnsi="宋体" w:cs="宋体"/>
          <w:sz w:val="24"/>
          <w:szCs w:val="24"/>
          <w:lang w:val="en-US" w:eastAsia="zh-CN"/>
        </w:rPr>
        <w:t>缺勤扣罚</w:t>
      </w:r>
      <w:r>
        <w:rPr>
          <w:rFonts w:hint="eastAsia" w:ascii="宋体" w:hAnsi="宋体" w:cs="宋体"/>
          <w:sz w:val="24"/>
          <w:szCs w:val="24"/>
          <w:lang w:eastAsia="zh-CN"/>
        </w:rPr>
        <w:t>：</w:t>
      </w:r>
      <w:r>
        <w:rPr>
          <w:rFonts w:hint="eastAsia" w:ascii="宋体" w:hAnsi="宋体" w:cs="宋体"/>
          <w:sz w:val="24"/>
          <w:szCs w:val="24"/>
          <w:lang w:val="en-US" w:eastAsia="zh-CN"/>
        </w:rPr>
        <w:t>1000</w:t>
      </w:r>
      <w:r>
        <w:rPr>
          <w:rFonts w:hint="eastAsia" w:ascii="宋体" w:hAnsi="宋体" w:eastAsia="宋体" w:cs="宋体"/>
          <w:sz w:val="24"/>
          <w:szCs w:val="24"/>
        </w:rPr>
        <w:t>元/人次。</w:t>
      </w:r>
    </w:p>
    <w:p w14:paraId="5F70CD22">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委托人要求更换不称职人员，7日内未完成调换的：按每人每天500元扣减酬金。</w:t>
      </w:r>
    </w:p>
    <w:p w14:paraId="1B008BE9">
      <w:pPr>
        <w:kinsoku/>
        <w:wordWrap/>
        <w:overflowPunct/>
        <w:topLinePunct w:val="0"/>
        <w:bidi w:val="0"/>
        <w:adjustRightInd w:val="0"/>
        <w:snapToGrid w:val="0"/>
        <w:spacing w:line="360" w:lineRule="auto"/>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工作质量违约罚则：</w:t>
      </w:r>
    </w:p>
    <w:p w14:paraId="2BB77F58">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周报、月报漏报或延迟：</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00元/次。</w:t>
      </w:r>
    </w:p>
    <w:p w14:paraId="37BE2B9A">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应发现的质量问题未发现或未下发通知单：</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00元/项。</w:t>
      </w:r>
    </w:p>
    <w:p w14:paraId="1BB1AFB8">
      <w:pPr>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因监理失职造成重大质量/安全隐患：500-1000元/处。</w:t>
      </w:r>
    </w:p>
    <w:p w14:paraId="179E3887">
      <w:pPr>
        <w:kinsoku/>
        <w:wordWrap/>
        <w:overflowPunct/>
        <w:topLinePunct w:val="0"/>
        <w:bidi w:val="0"/>
        <w:adjustRightInd w:val="0"/>
        <w:snapToGrid w:val="0"/>
        <w:spacing w:line="360" w:lineRule="auto"/>
        <w:ind w:firstLine="240" w:firstLineChars="100"/>
        <w:jc w:val="left"/>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4.1.2.2监理人赔偿金额按下列方法确定：赔偿包括但不限于直接损失，间接损失，合同履行预期可得利益的损失，各种赔偿金、违约金、补偿款、行政罚款、罚金等，委托人维权而支出的律师费、诉讼费、鉴定费以及取证发生的费用以及其他合理损失。</w:t>
      </w:r>
    </w:p>
    <w:p w14:paraId="2EF9C269">
      <w:pPr>
        <w:pStyle w:val="4"/>
        <w:kinsoku/>
        <w:wordWrap/>
        <w:overflowPunct/>
        <w:topLinePunct w:val="0"/>
        <w:bidi w:val="0"/>
        <w:spacing w:before="120" w:after="120" w:line="360" w:lineRule="auto"/>
        <w:ind w:firstLine="120" w:firstLineChars="5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4.2 委托人的违约</w:t>
      </w:r>
    </w:p>
    <w:p w14:paraId="7D592246">
      <w:pPr>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 xml:space="preserve"> 委托</w:t>
      </w:r>
      <w:r>
        <w:rPr>
          <w:rFonts w:asciiTheme="minorEastAsia" w:hAnsiTheme="minorEastAsia" w:eastAsiaTheme="minorEastAsia"/>
          <w:color w:val="auto"/>
          <w:sz w:val="24"/>
          <w:szCs w:val="24"/>
          <w:highlight w:val="none"/>
        </w:rPr>
        <w:t>人的违约</w:t>
      </w:r>
      <w:r>
        <w:rPr>
          <w:rFonts w:hint="eastAsia" w:asciiTheme="minorEastAsia" w:hAnsiTheme="minorEastAsia" w:eastAsiaTheme="minorEastAsia"/>
          <w:color w:val="auto"/>
          <w:sz w:val="24"/>
          <w:szCs w:val="24"/>
          <w:highlight w:val="none"/>
        </w:rPr>
        <w:t>情形</w:t>
      </w:r>
    </w:p>
    <w:p w14:paraId="1ACBCEDF">
      <w:pPr>
        <w:kinsoku/>
        <w:wordWrap/>
        <w:overflowPunct/>
        <w:topLinePunct w:val="0"/>
        <w:bidi w:val="0"/>
        <w:adjustRightInd w:val="0"/>
        <w:snapToGrid w:val="0"/>
        <w:spacing w:line="360" w:lineRule="auto"/>
        <w:ind w:firstLine="360" w:firstLineChars="1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（1）委托人在施工过程中错误决策指示，造成的损失，监理人不承担责任，由委托人担任何责任。</w:t>
      </w:r>
    </w:p>
    <w:p w14:paraId="4579E2A0">
      <w:pPr>
        <w:kinsoku/>
        <w:wordWrap/>
        <w:overflowPunct/>
        <w:topLinePunct w:val="0"/>
        <w:bidi w:val="0"/>
        <w:snapToGrid w:val="0"/>
        <w:spacing w:line="360" w:lineRule="auto"/>
        <w:ind w:firstLine="360" w:firstLineChars="1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（2）未按合同约定支付酬金，超过一定期限后，双方进行协商确定最终支付期限。</w:t>
      </w:r>
    </w:p>
    <w:p w14:paraId="54C24791">
      <w:pPr>
        <w:kinsoku/>
        <w:wordWrap/>
        <w:overflowPunct/>
        <w:topLinePunct w:val="0"/>
        <w:bidi w:val="0"/>
        <w:snapToGrid w:val="0"/>
        <w:spacing w:line="360" w:lineRule="auto"/>
        <w:ind w:firstLine="720" w:firstLineChars="3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4.2.2 委托人的违约责任</w:t>
      </w:r>
    </w:p>
    <w:p w14:paraId="5466F223">
      <w:pPr>
        <w:pageBreakBefore w:val="0"/>
        <w:kinsoku/>
        <w:wordWrap/>
        <w:overflowPunct/>
        <w:topLinePunct w:val="0"/>
        <w:bidi w:val="0"/>
        <w:snapToGrid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委托</w:t>
      </w:r>
      <w:r>
        <w:rPr>
          <w:rFonts w:asciiTheme="minorEastAsia" w:hAnsiTheme="minorEastAsia" w:eastAsiaTheme="minorEastAsia"/>
          <w:color w:val="auto"/>
          <w:sz w:val="24"/>
          <w:szCs w:val="24"/>
          <w:highlight w:val="none"/>
        </w:rPr>
        <w:t>人违反合同的</w:t>
      </w:r>
      <w:r>
        <w:rPr>
          <w:rFonts w:hint="eastAsia" w:asciiTheme="minorEastAsia" w:hAnsiTheme="minorEastAsia" w:eastAsiaTheme="minorEastAsia"/>
          <w:color w:val="auto"/>
          <w:sz w:val="24"/>
          <w:szCs w:val="24"/>
          <w:highlight w:val="none"/>
        </w:rPr>
        <w:t>约</w:t>
      </w:r>
      <w:r>
        <w:rPr>
          <w:rFonts w:asciiTheme="minorEastAsia" w:hAnsiTheme="minorEastAsia" w:eastAsiaTheme="minorEastAsia"/>
          <w:color w:val="auto"/>
          <w:sz w:val="24"/>
          <w:szCs w:val="24"/>
          <w:highlight w:val="none"/>
        </w:rPr>
        <w:t>定并造成</w:t>
      </w:r>
      <w:r>
        <w:rPr>
          <w:rFonts w:hint="eastAsia" w:asciiTheme="minorEastAsia" w:hAnsiTheme="minorEastAsia" w:eastAsiaTheme="minorEastAsia"/>
          <w:color w:val="auto"/>
          <w:sz w:val="24"/>
          <w:szCs w:val="24"/>
          <w:highlight w:val="none"/>
        </w:rPr>
        <w:t>监理</w:t>
      </w:r>
      <w:r>
        <w:rPr>
          <w:rFonts w:asciiTheme="minorEastAsia" w:hAnsiTheme="minorEastAsia" w:eastAsiaTheme="minorEastAsia"/>
          <w:color w:val="auto"/>
          <w:sz w:val="24"/>
          <w:szCs w:val="24"/>
          <w:highlight w:val="none"/>
        </w:rPr>
        <w:t>人的经济损失，应当向</w:t>
      </w:r>
      <w:r>
        <w:rPr>
          <w:rFonts w:hint="eastAsia" w:asciiTheme="minorEastAsia" w:hAnsiTheme="minorEastAsia" w:eastAsiaTheme="minorEastAsia"/>
          <w:color w:val="auto"/>
          <w:sz w:val="24"/>
          <w:szCs w:val="24"/>
          <w:highlight w:val="none"/>
        </w:rPr>
        <w:t>监理</w:t>
      </w:r>
      <w:r>
        <w:rPr>
          <w:rFonts w:asciiTheme="minorEastAsia" w:hAnsiTheme="minorEastAsia" w:eastAsiaTheme="minorEastAsia"/>
          <w:color w:val="auto"/>
          <w:sz w:val="24"/>
          <w:szCs w:val="24"/>
          <w:highlight w:val="none"/>
        </w:rPr>
        <w:t>人赔偿</w:t>
      </w:r>
      <w:r>
        <w:rPr>
          <w:rFonts w:hint="eastAsia" w:asciiTheme="minorEastAsia" w:hAnsiTheme="minorEastAsia" w:eastAsiaTheme="minorEastAsia"/>
          <w:color w:val="auto"/>
          <w:sz w:val="24"/>
          <w:szCs w:val="24"/>
          <w:highlight w:val="none"/>
        </w:rPr>
        <w:t>。而且委托人还应向监理人支付本合同监理签约酬金10% 的违约金。</w:t>
      </w:r>
      <w:bookmarkStart w:id="16" w:name="_Toc402882675"/>
    </w:p>
    <w:p w14:paraId="420831A5">
      <w:pPr>
        <w:pageBreakBefore w:val="0"/>
        <w:kinsoku/>
        <w:wordWrap/>
        <w:overflowPunct/>
        <w:topLinePunct w:val="0"/>
        <w:bidi w:val="0"/>
        <w:snapToGrid w:val="0"/>
        <w:spacing w:line="360" w:lineRule="auto"/>
        <w:jc w:val="left"/>
        <w:textAlignment w:val="auto"/>
        <w:rPr>
          <w:rFonts w:asciiTheme="minorEastAsia" w:hAnsiTheme="minorEastAsia" w:eastAsiaTheme="minorEastAsia"/>
          <w:color w:val="auto"/>
          <w:sz w:val="24"/>
          <w:szCs w:val="24"/>
          <w:highlight w:val="none"/>
        </w:rPr>
      </w:pPr>
      <w:r>
        <w:rPr>
          <w:rFonts w:hint="eastAsia" w:cs="MingLiU" w:asciiTheme="minorEastAsia" w:hAnsiTheme="minorEastAsia" w:eastAsiaTheme="minorEastAsia"/>
          <w:b/>
          <w:color w:val="auto"/>
          <w:sz w:val="24"/>
          <w:szCs w:val="24"/>
          <w:highlight w:val="none"/>
        </w:rPr>
        <w:t>5</w:t>
      </w:r>
      <w:r>
        <w:rPr>
          <w:rFonts w:cs="MingLiU" w:asciiTheme="minorEastAsia" w:hAnsiTheme="minorEastAsia" w:eastAsiaTheme="minorEastAsia"/>
          <w:b/>
          <w:color w:val="auto"/>
          <w:sz w:val="24"/>
          <w:szCs w:val="24"/>
          <w:highlight w:val="none"/>
        </w:rPr>
        <w:t>.支付</w:t>
      </w:r>
      <w:bookmarkEnd w:id="16"/>
    </w:p>
    <w:p w14:paraId="7749FF9A">
      <w:pPr>
        <w:pageBreakBefore w:val="0"/>
        <w:kinsoku/>
        <w:wordWrap/>
        <w:overflowPunct/>
        <w:topLinePunct w:val="0"/>
        <w:bidi w:val="0"/>
        <w:snapToGrid w:val="0"/>
        <w:spacing w:line="360" w:lineRule="auto"/>
        <w:ind w:firstLine="120" w:firstLineChars="5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5.3.1 监理酬金及支付</w:t>
      </w:r>
    </w:p>
    <w:p w14:paraId="218D658A">
      <w:pPr>
        <w:pageBreakBefore w:val="0"/>
        <w:kinsoku/>
        <w:wordWrap/>
        <w:overflowPunct/>
        <w:topLinePunct w:val="0"/>
        <w:bidi w:val="0"/>
        <w:snapToGrid w:val="0"/>
        <w:spacing w:line="360" w:lineRule="auto"/>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监理酬金具体支付方式：</w:t>
      </w:r>
    </w:p>
    <w:p w14:paraId="4E50D63E">
      <w:pPr>
        <w:pStyle w:val="167"/>
        <w:pageBreakBefore w:val="0"/>
        <w:numPr>
          <w:ilvl w:val="0"/>
          <w:numId w:val="4"/>
        </w:numPr>
        <w:kinsoku/>
        <w:wordWrap/>
        <w:overflowPunct/>
        <w:topLinePunct w:val="0"/>
        <w:bidi w:val="0"/>
        <w:adjustRightInd w:val="0"/>
        <w:snapToGrid w:val="0"/>
        <w:spacing w:line="360" w:lineRule="auto"/>
        <w:ind w:firstLineChars="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本合同生效后，</w:t>
      </w:r>
      <w:r>
        <w:rPr>
          <w:rFonts w:asciiTheme="minorEastAsia" w:hAnsiTheme="minorEastAsia" w:eastAsiaTheme="minorEastAsia"/>
          <w:color w:val="auto"/>
          <w:sz w:val="24"/>
          <w:szCs w:val="24"/>
          <w:highlight w:val="none"/>
        </w:rPr>
        <w:t>且监理机构进驻</w:t>
      </w:r>
      <w:r>
        <w:rPr>
          <w:rFonts w:hint="eastAsia" w:asciiTheme="minorEastAsia" w:hAnsiTheme="minorEastAsia" w:eastAsiaTheme="minorEastAsia"/>
          <w:color w:val="auto"/>
          <w:sz w:val="24"/>
          <w:szCs w:val="24"/>
          <w:highlight w:val="none"/>
        </w:rPr>
        <w:t>施工</w:t>
      </w:r>
      <w:r>
        <w:rPr>
          <w:rFonts w:asciiTheme="minorEastAsia" w:hAnsiTheme="minorEastAsia" w:eastAsiaTheme="minorEastAsia"/>
          <w:color w:val="auto"/>
          <w:sz w:val="24"/>
          <w:szCs w:val="24"/>
          <w:highlight w:val="none"/>
        </w:rPr>
        <w:t>现场后</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日内按照本工程签约监理酬金</w:t>
      </w:r>
    </w:p>
    <w:p w14:paraId="4C3375F3">
      <w:pPr>
        <w:pageBreakBefore w:val="0"/>
        <w:kinsoku/>
        <w:wordWrap/>
        <w:overflowPunct/>
        <w:topLinePunct w:val="0"/>
        <w:bidi w:val="0"/>
        <w:adjustRightInd w:val="0"/>
        <w:snapToGrid w:val="0"/>
        <w:spacing w:line="360" w:lineRule="auto"/>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支付30%，即人民币</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元，大写：</w:t>
      </w:r>
      <w:r>
        <w:rPr>
          <w:rFonts w:hint="eastAsia" w:asciiTheme="minorEastAsia" w:hAnsiTheme="minorEastAsia" w:eastAsiaTheme="minorEastAsia"/>
          <w:color w:val="auto"/>
          <w:sz w:val="24"/>
          <w:szCs w:val="24"/>
          <w:highlight w:val="none"/>
          <w:u w:val="single"/>
        </w:rPr>
        <w:t xml:space="preserve">         ；</w:t>
      </w:r>
    </w:p>
    <w:p w14:paraId="1A7834BA">
      <w:pPr>
        <w:pageBreakBefore w:val="0"/>
        <w:kinsoku/>
        <w:wordWrap/>
        <w:overflowPunct/>
        <w:topLinePunct w:val="0"/>
        <w:bidi w:val="0"/>
        <w:adjustRightInd w:val="0"/>
        <w:snapToGrid w:val="0"/>
        <w:spacing w:line="360" w:lineRule="auto"/>
        <w:jc w:val="left"/>
        <w:textAlignment w:val="auto"/>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（2）施工</w:t>
      </w:r>
      <w:r>
        <w:rPr>
          <w:rFonts w:hint="eastAsia" w:cs="宋体" w:asciiTheme="minorEastAsia" w:hAnsiTheme="minorEastAsia" w:eastAsiaTheme="minorEastAsia"/>
          <w:color w:val="auto"/>
          <w:kern w:val="0"/>
          <w:sz w:val="24"/>
          <w:szCs w:val="24"/>
          <w:highlight w:val="none"/>
          <w:lang w:val="en-US" w:eastAsia="zh-CN" w:bidi="ar-SA"/>
        </w:rPr>
        <w:t>期间，氧气站站房结构封顶、罐区全部设备到场后</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日内</w:t>
      </w:r>
      <w:r>
        <w:rPr>
          <w:rFonts w:hint="eastAsia"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bidi="ar-SA"/>
        </w:rPr>
        <w:t>按照本工程签约监理酬金支付30% ，</w:t>
      </w:r>
      <w:r>
        <w:rPr>
          <w:rFonts w:hint="eastAsia" w:asciiTheme="minorEastAsia" w:hAnsiTheme="minorEastAsia" w:eastAsiaTheme="minorEastAsia"/>
          <w:color w:val="auto"/>
          <w:sz w:val="24"/>
          <w:szCs w:val="24"/>
          <w:highlight w:val="none"/>
        </w:rPr>
        <w:t>即支付至人民币</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元，大写：</w:t>
      </w:r>
      <w:r>
        <w:rPr>
          <w:rFonts w:hint="eastAsia" w:asciiTheme="minorEastAsia" w:hAnsiTheme="minorEastAsia" w:eastAsiaTheme="minorEastAsia"/>
          <w:color w:val="auto"/>
          <w:sz w:val="24"/>
          <w:szCs w:val="24"/>
          <w:highlight w:val="none"/>
          <w:u w:val="single"/>
        </w:rPr>
        <w:t xml:space="preserve">          ；</w:t>
      </w:r>
    </w:p>
    <w:p w14:paraId="4A7DF4BD">
      <w:pPr>
        <w:pageBreakBefore w:val="0"/>
        <w:kinsoku/>
        <w:wordWrap/>
        <w:overflowPunct/>
        <w:topLinePunct w:val="0"/>
        <w:bidi w:val="0"/>
        <w:adjustRightInd w:val="0"/>
        <w:snapToGrid w:val="0"/>
        <w:spacing w:line="360" w:lineRule="auto"/>
        <w:jc w:val="left"/>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（3）竣工验收完成、各项调试及运行正常，相关资料齐全，30天内支付合同价款的30%。</w:t>
      </w:r>
    </w:p>
    <w:p w14:paraId="57784F55">
      <w:pPr>
        <w:pageBreakBefore w:val="0"/>
        <w:kinsoku/>
        <w:wordWrap/>
        <w:overflowPunct/>
        <w:topLinePunct w:val="0"/>
        <w:bidi w:val="0"/>
        <w:adjustRightInd w:val="0"/>
        <w:snapToGrid w:val="0"/>
        <w:spacing w:line="360" w:lineRule="auto"/>
        <w:jc w:val="left"/>
        <w:textAlignment w:val="auto"/>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（4）工程结算审核完成后，监理按约定履约完成相关工作后，支付剩余的监理酬金</w:t>
      </w:r>
      <w:r>
        <w:rPr>
          <w:rFonts w:hint="eastAsia" w:asciiTheme="minorEastAsia" w:hAnsiTheme="minorEastAsia" w:eastAsiaTheme="minorEastAsia"/>
          <w:color w:val="auto"/>
          <w:sz w:val="24"/>
          <w:szCs w:val="24"/>
          <w:highlight w:val="none"/>
          <w:lang w:eastAsia="zh-CN"/>
        </w:rPr>
        <w:t>。</w:t>
      </w:r>
    </w:p>
    <w:p w14:paraId="129DAFC9">
      <w:pPr>
        <w:pageBreakBefore w:val="0"/>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yellow"/>
        </w:rPr>
      </w:pPr>
      <w:r>
        <w:rPr>
          <w:rFonts w:hint="eastAsia" w:asciiTheme="minorEastAsia" w:hAnsiTheme="minorEastAsia" w:eastAsiaTheme="minorEastAsia"/>
          <w:color w:val="auto"/>
          <w:sz w:val="24"/>
          <w:szCs w:val="24"/>
          <w:highlight w:val="yellow"/>
        </w:rPr>
        <w:t>（5）延期酬金</w:t>
      </w:r>
    </w:p>
    <w:p w14:paraId="614B3F64">
      <w:pPr>
        <w:pageBreakBefore w:val="0"/>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yellow"/>
        </w:rPr>
      </w:pPr>
      <w:bookmarkStart w:id="17" w:name="OLE_LINK3"/>
      <w:r>
        <w:rPr>
          <w:rFonts w:hint="eastAsia" w:asciiTheme="minorEastAsia" w:hAnsiTheme="minorEastAsia" w:eastAsiaTheme="minorEastAsia"/>
          <w:color w:val="auto"/>
          <w:sz w:val="24"/>
          <w:szCs w:val="24"/>
          <w:highlight w:val="yellow"/>
          <w:lang w:val="en-US" w:eastAsia="zh-CN"/>
        </w:rPr>
        <w:t>无</w:t>
      </w:r>
      <w:r>
        <w:rPr>
          <w:rFonts w:hint="eastAsia" w:asciiTheme="minorEastAsia" w:hAnsiTheme="minorEastAsia" w:eastAsiaTheme="minorEastAsia"/>
          <w:color w:val="auto"/>
          <w:sz w:val="24"/>
          <w:szCs w:val="24"/>
          <w:highlight w:val="yellow"/>
        </w:rPr>
        <w:t>延期酬金</w:t>
      </w:r>
      <w:r>
        <w:rPr>
          <w:rFonts w:hint="eastAsia" w:asciiTheme="minorEastAsia" w:hAnsiTheme="minorEastAsia" w:eastAsiaTheme="minorEastAsia"/>
          <w:color w:val="auto"/>
          <w:sz w:val="24"/>
          <w:szCs w:val="24"/>
          <w:highlight w:val="yellow"/>
          <w:lang w:eastAsia="zh-CN"/>
        </w:rPr>
        <w:t>。</w:t>
      </w:r>
      <w:r>
        <w:rPr>
          <w:rFonts w:hint="eastAsia" w:asciiTheme="minorEastAsia" w:hAnsiTheme="minorEastAsia" w:eastAsiaTheme="minorEastAsia"/>
          <w:color w:val="auto"/>
          <w:sz w:val="24"/>
          <w:szCs w:val="24"/>
          <w:highlight w:val="yellow"/>
        </w:rPr>
        <w:t>监理费固定总价不变，如工程有洽商变更、或投资额增加、或工期延长、或监理服务、或工作量增加以及其他有关变化等，不因上述原因而变更监理服务费，委托人也不给予监理人任何补偿。上述监理费是监理人履行本合同约定监理服务所应获得的全部费用，已包括其全部履约成本、税费、利润以及与监理服务相关费用等一切内容，除此以外委托人不再向监理人支付其他任何费用。</w:t>
      </w:r>
    </w:p>
    <w:p w14:paraId="67C5D450">
      <w:pPr>
        <w:pageBreakBefore w:val="0"/>
        <w:kinsoku/>
        <w:wordWrap/>
        <w:overflowPunct/>
        <w:topLinePunct w:val="0"/>
        <w:bidi w:val="0"/>
        <w:adjustRightInd w:val="0"/>
        <w:snapToGrid w:val="0"/>
        <w:spacing w:line="360" w:lineRule="auto"/>
        <w:ind w:firstLine="240" w:firstLineChars="10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（6）发票及抵扣：上述款项全部直接汇入监理人在本合同中指定的账户；监理人应在委托人每次付款日的</w:t>
      </w:r>
      <w:r>
        <w:rPr>
          <w:rFonts w:hint="eastAsia" w:asciiTheme="minorEastAsia" w:hAnsiTheme="minorEastAsia" w:eastAsiaTheme="minorEastAsia"/>
          <w:color w:val="auto"/>
          <w:sz w:val="24"/>
          <w:szCs w:val="24"/>
          <w:highlight w:val="none"/>
          <w:lang w:val="en-US" w:eastAsia="zh-CN"/>
        </w:rPr>
        <w:t>14</w:t>
      </w:r>
      <w:r>
        <w:rPr>
          <w:rFonts w:hint="eastAsia" w:asciiTheme="minorEastAsia" w:hAnsiTheme="minorEastAsia" w:eastAsiaTheme="minorEastAsia"/>
          <w:color w:val="auto"/>
          <w:sz w:val="24"/>
          <w:szCs w:val="24"/>
          <w:highlight w:val="none"/>
        </w:rPr>
        <w:t>个工作日前向委托人提供等额符合国家规定的真实的正式税务发票，但监理人开具税务发票及委托人接收</w:t>
      </w:r>
      <w:bookmarkStart w:id="28" w:name="_GoBack"/>
      <w:bookmarkEnd w:id="28"/>
      <w:r>
        <w:rPr>
          <w:rFonts w:hint="eastAsia" w:asciiTheme="minorEastAsia" w:hAnsiTheme="minorEastAsia" w:eastAsiaTheme="minorEastAsia"/>
          <w:color w:val="auto"/>
          <w:sz w:val="24"/>
          <w:szCs w:val="24"/>
          <w:highlight w:val="none"/>
        </w:rPr>
        <w:t>、入账、抵扣和付款等情况均不能作为证明委托人应付款项数额及监理人监理服务符合本合同约定、委托人要求的依据，委托人应付款项及监理人监理服务是否符合本合同约定和委托人的要求以及监理人是否存在违约应当根据实际履行情况据实计算和认定。</w:t>
      </w:r>
    </w:p>
    <w:p w14:paraId="6B3DD7E8">
      <w:pPr>
        <w:pageBreakBefore w:val="0"/>
        <w:kinsoku/>
        <w:wordWrap/>
        <w:overflowPunct/>
        <w:topLinePunct w:val="0"/>
        <w:bidi w:val="0"/>
        <w:spacing w:line="360" w:lineRule="auto"/>
        <w:ind w:firstLine="480" w:firstLineChars="200"/>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抗辩、款项抵销：如果监理人的监理服务不符合合同约定及委托人的要求，或监理人存在违约，或监理人未及时开具并提供相应的国家正式真实的税务发票，或监理人因履行本合同而侵犯委托人权益，或监理人因履行本合同而侵犯他人人身及财产、知识产权等权利及与他人有纠纷致委托人受到牵连等，委托人有权暂缓支付监理服务总款项，待监理人纠正违约行为、纠纷处理完毕并按约履行相应合同义务后，再根据监理人实际履行情况支付相应监理服务款项。同时，如监理人应支付委托人违约金、赔偿金以及其他款项，则委托人有权直接从应付监理人的监理服务款项中直接扣除予以抵销。</w:t>
      </w:r>
      <w:bookmarkEnd w:id="17"/>
      <w:r>
        <w:rPr>
          <w:rFonts w:hint="eastAsia" w:asciiTheme="minorEastAsia" w:hAnsiTheme="minorEastAsia" w:eastAsiaTheme="minorEastAsia"/>
          <w:color w:val="auto"/>
          <w:sz w:val="24"/>
          <w:szCs w:val="24"/>
          <w:highlight w:val="none"/>
        </w:rPr>
        <w:t>此时监理人仍应按照抵扣前的数额向委托人提供发票，而且在监理人未向委托人支付完其应支付的违约金、赔偿金以及其他款项前，不得要求委托人支付本合同的监理酬金。</w:t>
      </w:r>
    </w:p>
    <w:p w14:paraId="658773A2">
      <w:pPr>
        <w:pageBreakBefore w:val="0"/>
        <w:kinsoku/>
        <w:wordWrap/>
        <w:overflowPunct/>
        <w:topLinePunct w:val="0"/>
        <w:autoSpaceDE w:val="0"/>
        <w:autoSpaceDN w:val="0"/>
        <w:bidi w:val="0"/>
        <w:adjustRightInd w:val="0"/>
        <w:spacing w:before="120" w:beforeLines="50" w:line="360" w:lineRule="auto"/>
        <w:jc w:val="left"/>
        <w:textAlignment w:val="auto"/>
        <w:outlineLvl w:val="1"/>
        <w:rPr>
          <w:rFonts w:cs="MingLiU" w:asciiTheme="minorEastAsia" w:hAnsiTheme="minorEastAsia" w:eastAsiaTheme="minorEastAsia"/>
          <w:b/>
          <w:color w:val="auto"/>
          <w:sz w:val="24"/>
          <w:szCs w:val="24"/>
          <w:highlight w:val="none"/>
        </w:rPr>
      </w:pPr>
      <w:bookmarkStart w:id="18" w:name="_Toc402882676"/>
      <w:r>
        <w:rPr>
          <w:rFonts w:hint="eastAsia" w:cs="MingLiU" w:asciiTheme="minorEastAsia" w:hAnsiTheme="minorEastAsia" w:eastAsiaTheme="minorEastAsia"/>
          <w:b/>
          <w:color w:val="auto"/>
          <w:sz w:val="24"/>
          <w:szCs w:val="24"/>
          <w:highlight w:val="none"/>
        </w:rPr>
        <w:t>7</w:t>
      </w:r>
      <w:r>
        <w:rPr>
          <w:rFonts w:cs="MingLiU" w:asciiTheme="minorEastAsia" w:hAnsiTheme="minorEastAsia" w:eastAsiaTheme="minorEastAsia"/>
          <w:b/>
          <w:color w:val="auto"/>
          <w:sz w:val="24"/>
          <w:szCs w:val="24"/>
          <w:highlight w:val="none"/>
        </w:rPr>
        <w:t>.争议解决</w:t>
      </w:r>
      <w:bookmarkEnd w:id="18"/>
    </w:p>
    <w:p w14:paraId="19DE8F70">
      <w:pPr>
        <w:pStyle w:val="4"/>
        <w:pageBreakBefore w:val="0"/>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7</w:t>
      </w:r>
      <w:r>
        <w:rPr>
          <w:rFonts w:asciiTheme="minorEastAsia" w:hAnsiTheme="minorEastAsia" w:eastAsiaTheme="minorEastAsia"/>
          <w:b w:val="0"/>
          <w:color w:val="auto"/>
          <w:sz w:val="24"/>
          <w:szCs w:val="24"/>
          <w:highlight w:val="none"/>
        </w:rPr>
        <w:t>.2</w:t>
      </w:r>
      <w:r>
        <w:rPr>
          <w:rFonts w:hint="eastAsia" w:asciiTheme="minorEastAsia" w:hAnsiTheme="minorEastAsia" w:eastAsiaTheme="minorEastAsia"/>
          <w:b w:val="0"/>
          <w:color w:val="auto"/>
          <w:sz w:val="24"/>
          <w:szCs w:val="24"/>
          <w:highlight w:val="none"/>
        </w:rPr>
        <w:t xml:space="preserve"> 调解</w:t>
      </w:r>
    </w:p>
    <w:p w14:paraId="7B6A7D7B">
      <w:pPr>
        <w:pageBreakBefore w:val="0"/>
        <w:kinsoku/>
        <w:wordWrap/>
        <w:overflowPunct/>
        <w:topLinePunct w:val="0"/>
        <w:bidi w:val="0"/>
        <w:snapToGrid w:val="0"/>
        <w:spacing w:line="360" w:lineRule="auto"/>
        <w:ind w:firstLine="470" w:firstLineChars="196"/>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合同争议进行调解</w:t>
      </w:r>
      <w:r>
        <w:rPr>
          <w:rFonts w:hint="eastAsia" w:asciiTheme="minorEastAsia" w:hAnsiTheme="minorEastAsia" w:eastAsiaTheme="minorEastAsia"/>
          <w:color w:val="auto"/>
          <w:sz w:val="24"/>
          <w:szCs w:val="24"/>
          <w:highlight w:val="none"/>
        </w:rPr>
        <w:t>时</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可提交</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（调解人）进行调解。</w:t>
      </w:r>
    </w:p>
    <w:p w14:paraId="3C19D6D8">
      <w:pPr>
        <w:pStyle w:val="4"/>
        <w:pageBreakBefore w:val="0"/>
        <w:kinsoku/>
        <w:wordWrap/>
        <w:overflowPunct/>
        <w:topLinePunct w:val="0"/>
        <w:bidi w:val="0"/>
        <w:spacing w:before="120" w:after="120" w:line="360" w:lineRule="auto"/>
        <w:ind w:left="420" w:leftChars="200"/>
        <w:jc w:val="left"/>
        <w:textAlignment w:val="auto"/>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7</w:t>
      </w:r>
      <w:r>
        <w:rPr>
          <w:rFonts w:asciiTheme="minorEastAsia" w:hAnsiTheme="minorEastAsia" w:eastAsiaTheme="minorEastAsia"/>
          <w:b w:val="0"/>
          <w:color w:val="auto"/>
          <w:sz w:val="24"/>
          <w:szCs w:val="24"/>
          <w:highlight w:val="none"/>
        </w:rPr>
        <w:t>.3</w:t>
      </w:r>
      <w:r>
        <w:rPr>
          <w:rFonts w:hint="eastAsia" w:asciiTheme="minorEastAsia" w:hAnsiTheme="minorEastAsia" w:eastAsiaTheme="minorEastAsia"/>
          <w:b w:val="0"/>
          <w:color w:val="auto"/>
          <w:sz w:val="24"/>
          <w:szCs w:val="24"/>
          <w:highlight w:val="none"/>
        </w:rPr>
        <w:t xml:space="preserve"> 仲裁或诉讼</w:t>
      </w:r>
    </w:p>
    <w:p w14:paraId="67A9E285">
      <w:pPr>
        <w:pageBreakBefore w:val="0"/>
        <w:kinsoku/>
        <w:wordWrap/>
        <w:overflowPunct/>
        <w:topLinePunct w:val="0"/>
        <w:bidi w:val="0"/>
        <w:snapToGrid w:val="0"/>
        <w:spacing w:line="360" w:lineRule="auto"/>
        <w:ind w:firstLine="470" w:firstLineChars="196"/>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合同争议的最终解决方式为下列第</w:t>
      </w:r>
      <w:r>
        <w:rPr>
          <w:rFonts w:hint="eastAsia" w:asciiTheme="minorEastAsia" w:hAnsiTheme="minorEastAsia" w:eastAsiaTheme="minorEastAsia"/>
          <w:color w:val="auto"/>
          <w:sz w:val="24"/>
          <w:szCs w:val="24"/>
          <w:highlight w:val="none"/>
          <w:u w:val="single"/>
        </w:rPr>
        <w:t xml:space="preserve">  （ 2 ）  </w:t>
      </w:r>
      <w:r>
        <w:rPr>
          <w:rFonts w:hint="eastAsia" w:asciiTheme="minorEastAsia" w:hAnsiTheme="minorEastAsia" w:eastAsiaTheme="minorEastAsia"/>
          <w:color w:val="auto"/>
          <w:sz w:val="24"/>
          <w:szCs w:val="24"/>
          <w:highlight w:val="none"/>
        </w:rPr>
        <w:t>种方式。</w:t>
      </w:r>
    </w:p>
    <w:p w14:paraId="69373B2B">
      <w:pPr>
        <w:pageBreakBefore w:val="0"/>
        <w:kinsoku/>
        <w:wordWrap/>
        <w:overflowPunct/>
        <w:topLinePunct w:val="0"/>
        <w:bidi w:val="0"/>
        <w:snapToGrid w:val="0"/>
        <w:spacing w:line="360" w:lineRule="auto"/>
        <w:ind w:firstLine="470" w:firstLineChars="196"/>
        <w:jc w:val="left"/>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）提请</w:t>
      </w:r>
      <w:r>
        <w:rPr>
          <w:rFonts w:hint="eastAsia"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仲裁委员会进行仲裁。</w:t>
      </w:r>
    </w:p>
    <w:p w14:paraId="50C6825E">
      <w:pPr>
        <w:pageBreakBefore w:val="0"/>
        <w:kinsoku/>
        <w:wordWrap/>
        <w:overflowPunct/>
        <w:topLinePunct w:val="0"/>
        <w:bidi w:val="0"/>
        <w:snapToGrid w:val="0"/>
        <w:spacing w:line="360" w:lineRule="auto"/>
        <w:ind w:firstLine="470" w:firstLineChars="196"/>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）向</w:t>
      </w:r>
      <w:r>
        <w:rPr>
          <w:rFonts w:hint="eastAsia" w:asciiTheme="minorEastAsia" w:hAnsiTheme="minorEastAsia" w:eastAsiaTheme="minorEastAsia"/>
          <w:color w:val="auto"/>
          <w:sz w:val="24"/>
          <w:szCs w:val="24"/>
          <w:highlight w:val="none"/>
          <w:u w:val="single"/>
        </w:rPr>
        <w:t xml:space="preserve">  委托人所在地有管辖权的  </w:t>
      </w:r>
      <w:r>
        <w:rPr>
          <w:rFonts w:hint="eastAsia" w:asciiTheme="minorEastAsia" w:hAnsiTheme="minorEastAsia" w:eastAsiaTheme="minorEastAsia"/>
          <w:color w:val="auto"/>
          <w:sz w:val="24"/>
          <w:szCs w:val="24"/>
          <w:highlight w:val="none"/>
        </w:rPr>
        <w:t>人民法院提起诉讼。</w:t>
      </w:r>
      <w:bookmarkEnd w:id="1"/>
      <w:bookmarkEnd w:id="2"/>
    </w:p>
    <w:p w14:paraId="58F9EE9D">
      <w:pPr>
        <w:pageBreakBefore w:val="0"/>
        <w:kinsoku/>
        <w:wordWrap/>
        <w:overflowPunct/>
        <w:topLinePunct w:val="0"/>
        <w:bidi w:val="0"/>
        <w:snapToGrid w:val="0"/>
        <w:spacing w:line="360" w:lineRule="auto"/>
        <w:ind w:firstLine="470" w:firstLineChars="196"/>
        <w:jc w:val="left"/>
        <w:textAlignment w:val="auto"/>
        <w:rPr>
          <w:rFonts w:hint="eastAsia" w:asciiTheme="minorEastAsia" w:hAnsiTheme="minorEastAsia" w:eastAsiaTheme="minorEastAsia"/>
          <w:color w:val="auto"/>
          <w:sz w:val="24"/>
          <w:szCs w:val="24"/>
          <w:highlight w:val="none"/>
        </w:rPr>
      </w:pPr>
    </w:p>
    <w:p w14:paraId="1C0FC4D1">
      <w:pPr>
        <w:pageBreakBefore w:val="0"/>
        <w:kinsoku/>
        <w:wordWrap/>
        <w:overflowPunct/>
        <w:topLinePunct w:val="0"/>
        <w:bidi w:val="0"/>
        <w:snapToGrid w:val="0"/>
        <w:spacing w:line="360" w:lineRule="auto"/>
        <w:ind w:firstLine="470" w:firstLineChars="196"/>
        <w:jc w:val="left"/>
        <w:textAlignment w:val="auto"/>
        <w:rPr>
          <w:rFonts w:hint="eastAsia" w:asciiTheme="minorEastAsia" w:hAnsiTheme="minorEastAsia" w:eastAsiaTheme="minorEastAsia"/>
          <w:color w:val="auto"/>
          <w:sz w:val="24"/>
          <w:szCs w:val="24"/>
          <w:highlight w:val="none"/>
        </w:rPr>
      </w:pPr>
    </w:p>
    <w:p w14:paraId="408BFB3F">
      <w:pPr>
        <w:pStyle w:val="179"/>
        <w:kinsoku/>
        <w:wordWrap/>
        <w:overflowPunct/>
        <w:topLinePunct w:val="0"/>
        <w:bidi w:val="0"/>
        <w:spacing w:line="360" w:lineRule="auto"/>
        <w:jc w:val="center"/>
        <w:textAlignment w:val="auto"/>
        <w:rPr>
          <w:b/>
          <w:bCs/>
          <w:color w:val="auto"/>
          <w:kern w:val="0"/>
          <w:sz w:val="24"/>
          <w:szCs w:val="24"/>
          <w:highlight w:val="none"/>
        </w:rPr>
      </w:pPr>
      <w:r>
        <w:rPr>
          <w:rFonts w:hint="eastAsia"/>
          <w:b/>
          <w:bCs/>
          <w:color w:val="auto"/>
          <w:kern w:val="0"/>
          <w:sz w:val="24"/>
          <w:szCs w:val="24"/>
          <w:highlight w:val="none"/>
        </w:rPr>
        <w:t>建设工程廉政责任书</w:t>
      </w:r>
    </w:p>
    <w:p w14:paraId="240F0D3E">
      <w:pPr>
        <w:kinsoku/>
        <w:wordWrap/>
        <w:overflowPunct/>
        <w:topLinePunct w:val="0"/>
        <w:bidi w:val="0"/>
        <w:snapToGrid w:val="0"/>
        <w:spacing w:line="360" w:lineRule="auto"/>
        <w:textAlignment w:val="auto"/>
        <w:rPr>
          <w:rFonts w:ascii="宋体"/>
          <w:color w:val="auto"/>
          <w:sz w:val="24"/>
          <w:szCs w:val="24"/>
          <w:highlight w:val="none"/>
          <w:u w:val="single"/>
        </w:rPr>
      </w:pPr>
      <w:r>
        <w:rPr>
          <w:rFonts w:hint="eastAsia" w:ascii="宋体" w:hAnsi="宋体"/>
          <w:color w:val="auto"/>
          <w:sz w:val="24"/>
          <w:szCs w:val="24"/>
          <w:highlight w:val="none"/>
        </w:rPr>
        <w:t>发包人：</w:t>
      </w:r>
      <w:r>
        <w:rPr>
          <w:rFonts w:hint="eastAsia" w:ascii="宋体" w:hAnsi="宋体" w:cs="Arial"/>
          <w:color w:val="auto"/>
          <w:sz w:val="24"/>
          <w:szCs w:val="24"/>
          <w:highlight w:val="none"/>
          <w:u w:val="single"/>
        </w:rPr>
        <w:t xml:space="preserve">中国康复研究中心        </w:t>
      </w:r>
    </w:p>
    <w:p w14:paraId="41B54708">
      <w:pPr>
        <w:kinsoku/>
        <w:wordWrap/>
        <w:overflowPunct/>
        <w:topLinePunct w:val="0"/>
        <w:bidi w:val="0"/>
        <w:snapToGrid w:val="0"/>
        <w:spacing w:line="360" w:lineRule="auto"/>
        <w:textAlignment w:val="auto"/>
        <w:rPr>
          <w:rFonts w:ascii="宋体"/>
          <w:color w:val="auto"/>
          <w:sz w:val="24"/>
          <w:szCs w:val="24"/>
          <w:highlight w:val="none"/>
        </w:rPr>
      </w:pPr>
      <w:r>
        <w:rPr>
          <w:rFonts w:hint="eastAsia" w:ascii="宋体" w:hAnsi="宋体"/>
          <w:color w:val="auto"/>
          <w:sz w:val="24"/>
          <w:szCs w:val="24"/>
          <w:highlight w:val="none"/>
        </w:rPr>
        <w:t>承包人：</w:t>
      </w:r>
      <w:r>
        <w:rPr>
          <w:rFonts w:hint="eastAsia" w:ascii="宋体" w:hAnsi="宋体" w:cs="Arial"/>
          <w:color w:val="auto"/>
          <w:sz w:val="24"/>
          <w:szCs w:val="24"/>
          <w:highlight w:val="none"/>
          <w:u w:val="single"/>
        </w:rPr>
        <w:t xml:space="preserve">       </w:t>
      </w:r>
      <w:r>
        <w:rPr>
          <w:rFonts w:ascii="宋体"/>
          <w:color w:val="auto"/>
          <w:sz w:val="24"/>
          <w:szCs w:val="24"/>
          <w:highlight w:val="none"/>
        </w:rPr>
        <w:t xml:space="preserve"> </w:t>
      </w:r>
    </w:p>
    <w:p w14:paraId="3162C715">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4F6C240">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19" w:name="_Toc505089083"/>
      <w:r>
        <w:rPr>
          <w:rFonts w:hint="eastAsia" w:ascii="宋体" w:hAnsi="宋体"/>
          <w:color w:val="auto"/>
          <w:sz w:val="24"/>
          <w:szCs w:val="24"/>
          <w:highlight w:val="none"/>
        </w:rPr>
        <w:t>一、双方的责任</w:t>
      </w:r>
      <w:bookmarkEnd w:id="19"/>
    </w:p>
    <w:p w14:paraId="2C445F39">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应严格遵守国家关于建设工程的有关法律、法规，相关政策，以及廉政建设的各项规定。</w:t>
      </w:r>
    </w:p>
    <w:p w14:paraId="64731894">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ascii="宋体"/>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严格执行建设工程合同文件，自觉按合同办事。</w:t>
      </w:r>
    </w:p>
    <w:p w14:paraId="7FE3518A">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ascii="宋体"/>
          <w:color w:val="auto"/>
          <w:sz w:val="24"/>
          <w:szCs w:val="24"/>
          <w:highlight w:val="none"/>
        </w:rPr>
        <w:t>.</w:t>
      </w:r>
      <w:r>
        <w:rPr>
          <w:rFonts w:ascii="宋体" w:hAnsi="宋体"/>
          <w:color w:val="auto"/>
          <w:sz w:val="24"/>
          <w:szCs w:val="24"/>
          <w:highlight w:val="none"/>
        </w:rPr>
        <w:t xml:space="preserve">3 </w:t>
      </w:r>
      <w:r>
        <w:rPr>
          <w:rFonts w:hint="eastAsia" w:ascii="宋体" w:hAnsi="宋体"/>
          <w:color w:val="auto"/>
          <w:sz w:val="24"/>
          <w:szCs w:val="24"/>
          <w:highlight w:val="none"/>
        </w:rPr>
        <w:t>各项活动必须坚持公开、公平、公正、诚信、透明的原则（除法律法规另有规定者外），不得为获取不正当的利益，损害国家、集体和对方利益，不得违反建设工程管理的规章制度。</w:t>
      </w:r>
    </w:p>
    <w:p w14:paraId="1335A8A2">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ascii="宋体"/>
          <w:color w:val="auto"/>
          <w:sz w:val="24"/>
          <w:szCs w:val="24"/>
          <w:highlight w:val="none"/>
        </w:rPr>
        <w:t>.</w:t>
      </w:r>
      <w:r>
        <w:rPr>
          <w:rFonts w:ascii="宋体" w:hAnsi="宋体"/>
          <w:color w:val="auto"/>
          <w:sz w:val="24"/>
          <w:szCs w:val="24"/>
          <w:highlight w:val="none"/>
        </w:rPr>
        <w:t xml:space="preserve">4 </w:t>
      </w:r>
      <w:r>
        <w:rPr>
          <w:rFonts w:hint="eastAsia" w:ascii="宋体" w:hAnsi="宋体"/>
          <w:color w:val="auto"/>
          <w:sz w:val="24"/>
          <w:szCs w:val="24"/>
          <w:highlight w:val="none"/>
        </w:rPr>
        <w:t>发现对方在业务活动中有违规、违纪、违法行为的，应及时提醒对方，情节严重的，应向其上级主管部门或纪检监察、司法等有关机关举报。</w:t>
      </w:r>
    </w:p>
    <w:p w14:paraId="42CB2566">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0" w:name="_Toc505089084"/>
      <w:r>
        <w:rPr>
          <w:rFonts w:hint="eastAsia" w:ascii="宋体" w:hAnsi="宋体"/>
          <w:color w:val="auto"/>
          <w:sz w:val="24"/>
          <w:szCs w:val="24"/>
          <w:highlight w:val="none"/>
        </w:rPr>
        <w:t>二、发包人责任</w:t>
      </w:r>
      <w:bookmarkEnd w:id="20"/>
    </w:p>
    <w:p w14:paraId="2F056086">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发包人的领导和从事该建设工程项目的工作人员，在工程建设的事前、事中、事后应遵守以下规定：</w:t>
      </w:r>
    </w:p>
    <w:p w14:paraId="2BD87D89">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asci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不得向承包人和相关单位索要或接受回扣、礼金、有价证券、贵重物品和好处费、感谢费等。</w:t>
      </w:r>
    </w:p>
    <w:p w14:paraId="435EB8CA">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1" w:name="_Toc505089085"/>
      <w:r>
        <w:rPr>
          <w:rFonts w:ascii="宋体" w:hAnsi="宋体"/>
          <w:color w:val="auto"/>
          <w:sz w:val="24"/>
          <w:szCs w:val="24"/>
          <w:highlight w:val="none"/>
        </w:rPr>
        <w:t>2</w:t>
      </w:r>
      <w:r>
        <w:rPr>
          <w:rFonts w:ascii="宋体"/>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不得在承包人和相关单位报销任何应由发包人或个人支付的费用。</w:t>
      </w:r>
      <w:bookmarkEnd w:id="21"/>
    </w:p>
    <w:p w14:paraId="0FED33E4">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2" w:name="_Toc505089086"/>
      <w:r>
        <w:rPr>
          <w:rFonts w:ascii="宋体" w:hAnsi="宋体"/>
          <w:color w:val="auto"/>
          <w:sz w:val="24"/>
          <w:szCs w:val="24"/>
          <w:highlight w:val="none"/>
        </w:rPr>
        <w:t>2</w:t>
      </w:r>
      <w:r>
        <w:rPr>
          <w:rFonts w:ascii="宋体"/>
          <w:color w:val="auto"/>
          <w:sz w:val="24"/>
          <w:szCs w:val="24"/>
          <w:highlight w:val="none"/>
        </w:rPr>
        <w:t>.</w:t>
      </w:r>
      <w:r>
        <w:rPr>
          <w:rFonts w:ascii="宋体" w:hAnsi="宋体"/>
          <w:color w:val="auto"/>
          <w:sz w:val="24"/>
          <w:szCs w:val="24"/>
          <w:highlight w:val="none"/>
        </w:rPr>
        <w:t xml:space="preserve">3 </w:t>
      </w:r>
      <w:r>
        <w:rPr>
          <w:rFonts w:hint="eastAsia" w:ascii="宋体" w:hAnsi="宋体"/>
          <w:color w:val="auto"/>
          <w:sz w:val="24"/>
          <w:szCs w:val="24"/>
          <w:highlight w:val="none"/>
        </w:rPr>
        <w:t>不得要求、暗示或接受承包人和相关单位为个人装修住房、婚丧嫁娶、配偶子女的工作安排以及出国（境）、旅游等提供方便。</w:t>
      </w:r>
      <w:bookmarkEnd w:id="22"/>
    </w:p>
    <w:p w14:paraId="7E8EC6E6">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ascii="宋体"/>
          <w:color w:val="auto"/>
          <w:sz w:val="24"/>
          <w:szCs w:val="24"/>
          <w:highlight w:val="none"/>
        </w:rPr>
        <w:t>.</w:t>
      </w:r>
      <w:r>
        <w:rPr>
          <w:rFonts w:ascii="宋体" w:hAnsi="宋体"/>
          <w:color w:val="auto"/>
          <w:sz w:val="24"/>
          <w:szCs w:val="24"/>
          <w:highlight w:val="none"/>
        </w:rPr>
        <w:t xml:space="preserve">4 </w:t>
      </w:r>
      <w:r>
        <w:rPr>
          <w:rFonts w:hint="eastAsia" w:ascii="宋体" w:hAnsi="宋体"/>
          <w:color w:val="auto"/>
          <w:sz w:val="24"/>
          <w:szCs w:val="24"/>
          <w:highlight w:val="none"/>
        </w:rPr>
        <w:t>不得参加有可能影响公正执行公务的承包人和相关单位的宴请、健身、娱乐等活动。</w:t>
      </w:r>
    </w:p>
    <w:p w14:paraId="54F675DD">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ascii="宋体"/>
          <w:color w:val="auto"/>
          <w:sz w:val="24"/>
          <w:szCs w:val="24"/>
          <w:highlight w:val="none"/>
        </w:rPr>
        <w:t>.</w:t>
      </w:r>
      <w:r>
        <w:rPr>
          <w:rFonts w:ascii="宋体" w:hAnsi="宋体"/>
          <w:color w:val="auto"/>
          <w:sz w:val="24"/>
          <w:szCs w:val="24"/>
          <w:highlight w:val="none"/>
        </w:rPr>
        <w:t xml:space="preserve">5 </w:t>
      </w:r>
      <w:r>
        <w:rPr>
          <w:rFonts w:hint="eastAsia" w:ascii="宋体" w:hAnsi="宋体"/>
          <w:color w:val="auto"/>
          <w:sz w:val="24"/>
          <w:szCs w:val="24"/>
          <w:highlight w:val="none"/>
        </w:rPr>
        <w:t>不得向承包人和相关单位介绍或为配偶、子女、亲属参与同发包人工程建设管理合同有关的业务活动；不得以任何理由要求承包人和相关单位使用某种产品、材料和设备。</w:t>
      </w:r>
    </w:p>
    <w:p w14:paraId="008AEF84">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3" w:name="_Toc505089087"/>
      <w:r>
        <w:rPr>
          <w:rFonts w:hint="eastAsia" w:ascii="宋体" w:hAnsi="宋体"/>
          <w:color w:val="auto"/>
          <w:sz w:val="24"/>
          <w:szCs w:val="24"/>
          <w:highlight w:val="none"/>
        </w:rPr>
        <w:t>三、承包人责任</w:t>
      </w:r>
      <w:bookmarkEnd w:id="23"/>
    </w:p>
    <w:p w14:paraId="3454510F">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25B988FA">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ascii="宋体"/>
          <w:color w:val="auto"/>
          <w:sz w:val="24"/>
          <w:szCs w:val="24"/>
          <w:highlight w:val="none"/>
        </w:rPr>
        <w:t>.</w:t>
      </w:r>
      <w:r>
        <w:rPr>
          <w:rFonts w:ascii="宋体" w:hAnsi="宋体"/>
          <w:color w:val="auto"/>
          <w:sz w:val="24"/>
          <w:szCs w:val="24"/>
          <w:highlight w:val="none"/>
        </w:rPr>
        <w:t xml:space="preserve">1 </w:t>
      </w:r>
      <w:r>
        <w:rPr>
          <w:rFonts w:hint="eastAsia" w:ascii="宋体" w:hAnsi="宋体"/>
          <w:color w:val="auto"/>
          <w:sz w:val="24"/>
          <w:szCs w:val="24"/>
          <w:highlight w:val="none"/>
        </w:rPr>
        <w:t>不得以任何理由向发包人及其工作人员索要、接受或赠送礼金、有价证券、贵重物品及回扣、好处费、感谢费等。</w:t>
      </w:r>
    </w:p>
    <w:p w14:paraId="44683EA9">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asci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不得以任何理由为发包人和相关单位报销应由对方或个人支付的费用。</w:t>
      </w:r>
    </w:p>
    <w:p w14:paraId="1256E7F6">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asci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不得接受或暗示为发包人、相关单位或个人装修住房、婚丧嫁娶、配偶子女的工作安排以及出国（境）、旅游等提供方便。</w:t>
      </w:r>
    </w:p>
    <w:p w14:paraId="4EEE211D">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asci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不得以任何理由为发包人、相关单位或个人组织有可能影响公正执行公务的宴请、健身、娱乐等活动。</w:t>
      </w:r>
    </w:p>
    <w:p w14:paraId="40A5D1E2">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4" w:name="_Toc505089088"/>
      <w:r>
        <w:rPr>
          <w:rFonts w:hint="eastAsia" w:ascii="宋体" w:hAnsi="宋体"/>
          <w:color w:val="auto"/>
          <w:sz w:val="24"/>
          <w:szCs w:val="24"/>
          <w:highlight w:val="none"/>
        </w:rPr>
        <w:t>四、违约责任</w:t>
      </w:r>
      <w:bookmarkEnd w:id="24"/>
    </w:p>
    <w:p w14:paraId="1538075D">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asci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发包人工作人员有违反本责任书第一、二条责任行为的，依据有关法律、法规给予处理；涉嫌犯罪的，移交司法机关追究刑事责任；给承包人单位造成经济损失的，应予以赔偿。</w:t>
      </w:r>
    </w:p>
    <w:p w14:paraId="493DF115">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ascii="宋体"/>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承包人工作人员有违反本责任书第一、三条责任行为的，依据有关法律法规处理；涉嫌犯罪的，移交司法机关追究刑事责任；给发包人单位造成经济损失的，应予以赔偿。</w:t>
      </w:r>
    </w:p>
    <w:p w14:paraId="7484D53E">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ascii="宋体"/>
          <w:color w:val="auto"/>
          <w:sz w:val="24"/>
          <w:szCs w:val="24"/>
          <w:highlight w:val="none"/>
        </w:rPr>
        <w:t>.</w:t>
      </w:r>
      <w:r>
        <w:rPr>
          <w:rFonts w:ascii="宋体" w:hAnsi="宋体"/>
          <w:color w:val="auto"/>
          <w:sz w:val="24"/>
          <w:szCs w:val="24"/>
          <w:highlight w:val="none"/>
        </w:rPr>
        <w:t xml:space="preserve">3 </w:t>
      </w:r>
      <w:r>
        <w:rPr>
          <w:rFonts w:hint="eastAsia" w:ascii="宋体" w:hAnsi="宋体"/>
          <w:color w:val="auto"/>
          <w:sz w:val="24"/>
          <w:szCs w:val="24"/>
          <w:highlight w:val="none"/>
        </w:rPr>
        <w:t>本责任书作为建设工程合同的组成部分，与建设工程合同具有同等法律效力。经双方签署后立即生效。</w:t>
      </w:r>
    </w:p>
    <w:p w14:paraId="78CD7D40">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5" w:name="_Toc505089089"/>
      <w:r>
        <w:rPr>
          <w:rFonts w:hint="eastAsia" w:ascii="宋体" w:hAnsi="宋体"/>
          <w:color w:val="auto"/>
          <w:sz w:val="24"/>
          <w:szCs w:val="24"/>
          <w:highlight w:val="none"/>
        </w:rPr>
        <w:t>五、责任书有效期</w:t>
      </w:r>
      <w:bookmarkEnd w:id="25"/>
    </w:p>
    <w:p w14:paraId="697C71D8">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本责任书的有效期为双方签署之日起至该工程项目竣工验收合格时止。</w:t>
      </w:r>
    </w:p>
    <w:p w14:paraId="03D91AC6">
      <w:pPr>
        <w:kinsoku/>
        <w:wordWrap/>
        <w:overflowPunct/>
        <w:topLinePunct w:val="0"/>
        <w:bidi w:val="0"/>
        <w:snapToGrid w:val="0"/>
        <w:spacing w:line="360" w:lineRule="auto"/>
        <w:ind w:firstLine="480" w:firstLineChars="200"/>
        <w:textAlignment w:val="auto"/>
        <w:outlineLvl w:val="0"/>
        <w:rPr>
          <w:rFonts w:ascii="宋体"/>
          <w:color w:val="auto"/>
          <w:sz w:val="24"/>
          <w:szCs w:val="24"/>
          <w:highlight w:val="none"/>
        </w:rPr>
      </w:pPr>
      <w:bookmarkStart w:id="26" w:name="_Toc505089090"/>
      <w:r>
        <w:rPr>
          <w:rFonts w:hint="eastAsia" w:ascii="宋体" w:hAnsi="宋体"/>
          <w:color w:val="auto"/>
          <w:sz w:val="24"/>
          <w:szCs w:val="24"/>
          <w:highlight w:val="none"/>
        </w:rPr>
        <w:t>六、责任书份数</w:t>
      </w:r>
      <w:bookmarkEnd w:id="26"/>
    </w:p>
    <w:p w14:paraId="4E439514">
      <w:pPr>
        <w:kinsoku/>
        <w:wordWrap/>
        <w:overflowPunct/>
        <w:topLinePunct w:val="0"/>
        <w:bidi w:val="0"/>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本责任书一式陆份，发包人承包人各执叁份，具有同等效力。</w:t>
      </w:r>
    </w:p>
    <w:p w14:paraId="56C2F037">
      <w:pPr>
        <w:kinsoku/>
        <w:wordWrap/>
        <w:overflowPunct/>
        <w:topLinePunct w:val="0"/>
        <w:bidi w:val="0"/>
        <w:snapToGrid w:val="0"/>
        <w:spacing w:line="360" w:lineRule="auto"/>
        <w:ind w:firstLine="480" w:firstLineChars="200"/>
        <w:textAlignment w:val="auto"/>
        <w:rPr>
          <w:rFonts w:ascii="宋体"/>
          <w:color w:val="auto"/>
          <w:sz w:val="24"/>
          <w:szCs w:val="24"/>
          <w:highlight w:val="none"/>
        </w:rPr>
      </w:pPr>
    </w:p>
    <w:p w14:paraId="5358E30E">
      <w:pPr>
        <w:kinsoku/>
        <w:wordWrap/>
        <w:overflowPunct/>
        <w:topLinePunct w:val="0"/>
        <w:bidi w:val="0"/>
        <w:spacing w:line="360" w:lineRule="auto"/>
        <w:textAlignment w:val="auto"/>
        <w:rPr>
          <w:rFonts w:ascii="宋体"/>
          <w:color w:val="auto"/>
          <w:sz w:val="24"/>
          <w:szCs w:val="24"/>
          <w:highlight w:val="none"/>
        </w:rPr>
      </w:pPr>
      <w:r>
        <w:rPr>
          <w:rFonts w:hint="eastAsia" w:ascii="宋体" w:hAnsi="宋体"/>
          <w:color w:val="auto"/>
          <w:sz w:val="24"/>
          <w:szCs w:val="24"/>
          <w:highlight w:val="none"/>
        </w:rPr>
        <w:t>发包人：</w:t>
      </w:r>
      <w:r>
        <w:rPr>
          <w:rFonts w:hint="eastAsia" w:ascii="宋体" w:hAnsi="宋体"/>
          <w:color w:val="auto"/>
          <w:sz w:val="24"/>
          <w:szCs w:val="24"/>
          <w:highlight w:val="none"/>
          <w:u w:val="none"/>
          <w:lang w:val="en-US" w:eastAsia="zh-CN"/>
        </w:rPr>
        <w:t xml:space="preserve">  </w:t>
      </w:r>
      <w:r>
        <w:rPr>
          <w:rFonts w:hint="eastAsia" w:ascii="宋体" w:hAnsi="宋体" w:cs="Arial"/>
          <w:color w:val="auto"/>
          <w:sz w:val="24"/>
          <w:szCs w:val="24"/>
          <w:highlight w:val="none"/>
          <w:u w:val="single"/>
        </w:rPr>
        <w:t>中国康复研究中心</w:t>
      </w:r>
      <w:r>
        <w:rPr>
          <w:rFonts w:hint="eastAsia" w:ascii="宋体" w:hAnsi="宋体"/>
          <w:color w:val="auto"/>
          <w:sz w:val="24"/>
          <w:szCs w:val="24"/>
          <w:highlight w:val="none"/>
          <w:u w:val="single"/>
        </w:rPr>
        <w:t>（公章）</w:t>
      </w:r>
      <w:r>
        <w:rPr>
          <w:rFonts w:hint="eastAsia" w:ascii="宋体" w:hAnsi="宋体" w:cs="Arial"/>
          <w:color w:val="auto"/>
          <w:sz w:val="24"/>
          <w:szCs w:val="24"/>
          <w:highlight w:val="none"/>
        </w:rPr>
        <w:t xml:space="preserve">    </w:t>
      </w:r>
      <w:r>
        <w:rPr>
          <w:rFonts w:hint="eastAsia" w:ascii="宋体" w:hAnsi="宋体" w:cs="Arial"/>
          <w:color w:val="auto"/>
          <w:sz w:val="24"/>
          <w:szCs w:val="24"/>
          <w:highlight w:val="none"/>
          <w:lang w:val="en-US" w:eastAsia="zh-CN"/>
        </w:rPr>
        <w:t xml:space="preserve">  </w:t>
      </w:r>
      <w:r>
        <w:rPr>
          <w:rFonts w:hint="eastAsia" w:ascii="宋体" w:hAnsi="宋体"/>
          <w:color w:val="auto"/>
          <w:sz w:val="24"/>
          <w:szCs w:val="24"/>
          <w:highlight w:val="none"/>
        </w:rPr>
        <w:t>承包人：</w:t>
      </w:r>
      <w:bookmarkStart w:id="27" w:name="_Toc505089091"/>
      <w:r>
        <w:rPr>
          <w:rFonts w:hint="eastAsia" w:ascii="宋体" w:hAnsi="宋体" w:cs="Arial"/>
          <w:color w:val="auto"/>
          <w:sz w:val="24"/>
          <w:szCs w:val="24"/>
          <w:highlight w:val="none"/>
          <w:u w:val="single"/>
        </w:rPr>
        <w:t xml:space="preserve">                  </w:t>
      </w:r>
      <w:r>
        <w:rPr>
          <w:rFonts w:hint="eastAsia" w:ascii="宋体" w:hAnsi="宋体"/>
          <w:color w:val="auto"/>
          <w:sz w:val="24"/>
          <w:szCs w:val="24"/>
          <w:highlight w:val="none"/>
        </w:rPr>
        <w:t>（公章）</w:t>
      </w:r>
    </w:p>
    <w:p w14:paraId="52A55A40">
      <w:pPr>
        <w:kinsoku/>
        <w:wordWrap/>
        <w:overflowPunct/>
        <w:topLinePunct w:val="0"/>
        <w:bidi w:val="0"/>
        <w:snapToGrid w:val="0"/>
        <w:spacing w:line="360" w:lineRule="auto"/>
        <w:ind w:firstLine="960" w:firstLineChars="400"/>
        <w:textAlignment w:val="auto"/>
        <w:rPr>
          <w:rFonts w:ascii="宋体" w:hAnsi="宋体"/>
          <w:color w:val="auto"/>
          <w:sz w:val="24"/>
          <w:szCs w:val="24"/>
          <w:highlight w:val="none"/>
        </w:rPr>
      </w:pPr>
      <w:r>
        <w:rPr>
          <w:rFonts w:hint="eastAsia" w:ascii="宋体" w:hAnsi="宋体"/>
          <w:color w:val="auto"/>
          <w:sz w:val="24"/>
          <w:szCs w:val="24"/>
          <w:highlight w:val="none"/>
        </w:rPr>
        <w:t xml:space="preserve">                                       </w:t>
      </w:r>
      <w:bookmarkEnd w:id="27"/>
    </w:p>
    <w:p w14:paraId="43FE0AA9">
      <w:pPr>
        <w:widowControl/>
        <w:kinsoku/>
        <w:wordWrap/>
        <w:overflowPunct/>
        <w:topLinePunct w:val="0"/>
        <w:bidi w:val="0"/>
        <w:adjustRightInd w:val="0"/>
        <w:snapToGrid w:val="0"/>
        <w:spacing w:line="360" w:lineRule="auto"/>
        <w:ind w:left="6000" w:hanging="6000" w:hangingChars="2500"/>
        <w:jc w:val="left"/>
        <w:textAlignment w:val="auto"/>
        <w:rPr>
          <w:rFonts w:hint="eastAsia" w:ascii="Arial" w:hAnsi="Arial" w:cs="Arial"/>
          <w:color w:val="auto"/>
          <w:sz w:val="24"/>
          <w:szCs w:val="24"/>
          <w:highlight w:val="none"/>
          <w:shd w:val="clear" w:color="auto" w:fill="FFFFFF"/>
        </w:rPr>
      </w:pPr>
      <w:r>
        <w:rPr>
          <w:rFonts w:hint="eastAsia" w:ascii="宋体" w:hAnsi="宋体"/>
          <w:color w:val="auto"/>
          <w:sz w:val="24"/>
          <w:szCs w:val="24"/>
          <w:highlight w:val="none"/>
        </w:rPr>
        <w:t>法定地址：</w:t>
      </w:r>
      <w:r>
        <w:rPr>
          <w:rFonts w:hint="eastAsia" w:ascii="Arial" w:hAnsi="Arial" w:cs="Arial"/>
          <w:color w:val="auto"/>
          <w:sz w:val="24"/>
          <w:szCs w:val="24"/>
          <w:highlight w:val="none"/>
          <w:u w:val="single"/>
          <w:shd w:val="clear" w:color="auto" w:fill="FFFFFF"/>
        </w:rPr>
        <w:t>北京市丰台区角门北路10号</w:t>
      </w:r>
      <w:r>
        <w:rPr>
          <w:rFonts w:hint="eastAsia" w:ascii="Arial" w:hAnsi="Arial" w:cs="Arial"/>
          <w:color w:val="auto"/>
          <w:sz w:val="24"/>
          <w:szCs w:val="24"/>
          <w:highlight w:val="none"/>
          <w:u w:val="none"/>
          <w:shd w:val="clear" w:color="auto" w:fill="FFFFFF"/>
        </w:rPr>
        <w:t xml:space="preserve"> </w:t>
      </w:r>
      <w:r>
        <w:rPr>
          <w:rFonts w:hint="eastAsia" w:ascii="Arial" w:hAnsi="Arial" w:cs="Arial"/>
          <w:color w:val="auto"/>
          <w:sz w:val="24"/>
          <w:szCs w:val="24"/>
          <w:highlight w:val="none"/>
          <w:u w:val="none"/>
          <w:shd w:val="clear" w:color="auto" w:fill="FFFFFF"/>
          <w:lang w:val="en-US" w:eastAsia="zh-CN"/>
        </w:rPr>
        <w:t xml:space="preserve"> </w:t>
      </w:r>
      <w:r>
        <w:rPr>
          <w:rFonts w:hint="eastAsia" w:ascii="Arial" w:hAnsi="Arial" w:cs="Arial"/>
          <w:color w:val="auto"/>
          <w:sz w:val="24"/>
          <w:szCs w:val="24"/>
          <w:highlight w:val="none"/>
          <w:shd w:val="clear" w:color="auto" w:fill="FFFFFF"/>
          <w:lang w:val="en-US" w:eastAsia="zh-CN"/>
        </w:rPr>
        <w:t xml:space="preserve">   </w:t>
      </w:r>
      <w:r>
        <w:rPr>
          <w:rFonts w:hint="eastAsia" w:ascii="宋体" w:hAnsi="宋体"/>
          <w:color w:val="auto"/>
          <w:sz w:val="24"/>
          <w:szCs w:val="24"/>
          <w:highlight w:val="none"/>
        </w:rPr>
        <w:t>法定地址：</w:t>
      </w:r>
    </w:p>
    <w:p w14:paraId="767DC79B">
      <w:pPr>
        <w:widowControl/>
        <w:kinsoku/>
        <w:wordWrap/>
        <w:overflowPunct/>
        <w:topLinePunct w:val="0"/>
        <w:bidi w:val="0"/>
        <w:adjustRightInd w:val="0"/>
        <w:snapToGrid w:val="0"/>
        <w:spacing w:line="360" w:lineRule="auto"/>
        <w:ind w:left="6000" w:hanging="6000" w:hangingChars="2500"/>
        <w:jc w:val="left"/>
        <w:textAlignment w:val="auto"/>
        <w:rPr>
          <w:rFonts w:ascii="仿宋" w:hAnsi="仿宋"/>
          <w:color w:val="auto"/>
          <w:kern w:val="0"/>
          <w:sz w:val="24"/>
          <w:szCs w:val="24"/>
          <w:highlight w:val="none"/>
          <w:u w:val="single"/>
          <w:lang w:bidi="en-US"/>
        </w:rPr>
      </w:pPr>
      <w:r>
        <w:rPr>
          <w:rFonts w:hint="eastAsia" w:ascii="Arial" w:hAnsi="Arial" w:cs="Arial"/>
          <w:color w:val="auto"/>
          <w:sz w:val="24"/>
          <w:szCs w:val="24"/>
          <w:highlight w:val="none"/>
          <w:shd w:val="clear" w:color="auto" w:fill="FFFFFF"/>
        </w:rPr>
        <w:t xml:space="preserve">   </w:t>
      </w:r>
      <w:r>
        <w:rPr>
          <w:rFonts w:hint="eastAsia" w:ascii="仿宋" w:hAnsi="仿宋"/>
          <w:color w:val="auto"/>
          <w:kern w:val="0"/>
          <w:sz w:val="24"/>
          <w:szCs w:val="24"/>
          <w:highlight w:val="none"/>
          <w:u w:val="single"/>
          <w:lang w:bidi="en-US"/>
        </w:rPr>
        <w:t xml:space="preserve">  </w:t>
      </w:r>
    </w:p>
    <w:p w14:paraId="5CB98578">
      <w:pPr>
        <w:kinsoku/>
        <w:wordWrap/>
        <w:overflowPunct/>
        <w:topLinePunct w:val="0"/>
        <w:bidi w:val="0"/>
        <w:snapToGrid w:val="0"/>
        <w:spacing w:line="360" w:lineRule="auto"/>
        <w:textAlignment w:val="auto"/>
        <w:rPr>
          <w:rFonts w:ascii="Arial" w:hAnsi="Arial" w:cs="Arial"/>
          <w:color w:val="auto"/>
          <w:sz w:val="24"/>
          <w:szCs w:val="24"/>
          <w:highlight w:val="none"/>
          <w:u w:val="single"/>
          <w:shd w:val="clear" w:color="auto" w:fill="FFFFFF"/>
        </w:rPr>
      </w:pPr>
      <w:r>
        <w:rPr>
          <w:rFonts w:hint="eastAsia" w:ascii="宋体" w:hAnsi="宋体"/>
          <w:color w:val="auto"/>
          <w:sz w:val="24"/>
          <w:szCs w:val="24"/>
          <w:highlight w:val="none"/>
        </w:rPr>
        <w:t>法定代表人或其委托代理人：（盖章）       法定代表人或其委托代理人：（盖章）</w:t>
      </w:r>
    </w:p>
    <w:p w14:paraId="59D055D0">
      <w:pPr>
        <w:rPr>
          <w:rFonts w:ascii="仿宋" w:hAnsi="仿宋" w:eastAsia="仿宋" w:cs="仿宋"/>
          <w:color w:val="auto"/>
          <w:sz w:val="24"/>
          <w:highlight w:val="none"/>
        </w:rPr>
      </w:pPr>
    </w:p>
    <w:p w14:paraId="317B0E6E">
      <w:pPr>
        <w:rPr>
          <w:rFonts w:ascii="仿宋" w:hAnsi="仿宋" w:eastAsia="仿宋" w:cs="仿宋"/>
          <w:color w:val="auto"/>
          <w:sz w:val="24"/>
          <w:highlight w:val="none"/>
        </w:rPr>
      </w:pPr>
    </w:p>
    <w:sectPr>
      <w:headerReference r:id="rId5" w:type="default"/>
      <w:footerReference r:id="rId6" w:type="default"/>
      <w:type w:val="nextColumn"/>
      <w:pgSz w:w="11906" w:h="16838"/>
      <w:pgMar w:top="1418" w:right="1588"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755"/>
    </w:sdtPr>
    <w:sdtEndPr>
      <w:rPr>
        <w:rFonts w:asciiTheme="minorEastAsia" w:hAnsiTheme="minorEastAsia" w:eastAsiaTheme="minorEastAsia"/>
        <w:sz w:val="21"/>
      </w:rPr>
    </w:sdtEndPr>
    <w:sdtContent>
      <w:p w14:paraId="5D4DADDF">
        <w:pPr>
          <w:pStyle w:val="29"/>
          <w:jc w:val="center"/>
          <w:rPr>
            <w:rFonts w:asciiTheme="minorEastAsia" w:hAnsiTheme="minorEastAsia" w:eastAsiaTheme="minorEastAsia"/>
            <w:sz w:val="21"/>
          </w:rPr>
        </w:pPr>
        <w:r>
          <w:rPr>
            <w:rFonts w:asciiTheme="minorEastAsia" w:hAnsiTheme="minorEastAsia" w:eastAsiaTheme="minorEastAsia"/>
            <w:sz w:val="21"/>
          </w:rPr>
          <w:fldChar w:fldCharType="begin"/>
        </w:r>
        <w:r>
          <w:rPr>
            <w:rFonts w:asciiTheme="minorEastAsia" w:hAnsiTheme="minorEastAsia" w:eastAsiaTheme="minorEastAsia"/>
            <w:sz w:val="21"/>
          </w:rPr>
          <w:instrText xml:space="preserve">PAGE   \* MERGEFORMAT</w:instrText>
        </w:r>
        <w:r>
          <w:rPr>
            <w:rFonts w:asciiTheme="minorEastAsia" w:hAnsiTheme="minorEastAsia" w:eastAsiaTheme="minorEastAsia"/>
            <w:sz w:val="21"/>
          </w:rPr>
          <w:fldChar w:fldCharType="separate"/>
        </w:r>
        <w:r>
          <w:rPr>
            <w:rFonts w:asciiTheme="minorEastAsia" w:hAnsiTheme="minorEastAsia" w:eastAsiaTheme="minorEastAsia"/>
            <w:sz w:val="21"/>
            <w:lang w:val="zh-CN"/>
          </w:rPr>
          <w:t>4</w:t>
        </w:r>
        <w:r>
          <w:rPr>
            <w:rFonts w:asciiTheme="minorEastAsia" w:hAnsiTheme="minorEastAsia" w:eastAsiaTheme="minorEastAsia"/>
            <w:sz w:val="21"/>
          </w:rPr>
          <w:fldChar w:fldCharType="end"/>
        </w:r>
      </w:p>
    </w:sdtContent>
  </w:sdt>
  <w:p w14:paraId="5FD4214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7072">
    <w:pPr>
      <w:pStyle w:val="29"/>
      <w:tabs>
        <w:tab w:val="clear" w:pos="4153"/>
        <w:tab w:val="clear" w:pos="8306"/>
      </w:tabs>
      <w:ind w:right="360"/>
      <w:jc w:val="right"/>
    </w:pPr>
    <w:r>
      <w:pict>
        <v:rect id="文本框 1026" o:spid="_x0000_s3073" o:spt="1"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">
          <v:path/>
          <v:fill on="f" focussize="0,0"/>
          <v:stroke on="f"/>
          <v:imagedata o:title=""/>
          <o:lock v:ext="edit"/>
          <v:textbox inset="0mm,0mm,0mm,0mm" style="mso-fit-shape-to-text:t;">
            <w:txbxContent>
              <w:p w14:paraId="60D610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7E2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FCCD">
    <w:pPr>
      <w:pStyle w:val="31"/>
      <w:tabs>
        <w:tab w:val="clear" w:pos="4153"/>
        <w:tab w:val="clear" w:pos="8306"/>
      </w:tabs>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176"/>
      <w:lvlText w:val=""/>
      <w:lvlJc w:val="left"/>
      <w:pPr>
        <w:tabs>
          <w:tab w:val="left" w:pos="1134"/>
        </w:tabs>
        <w:ind w:left="1134" w:hanging="294"/>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6"/>
    <w:multiLevelType w:val="singleLevel"/>
    <w:tmpl w:val="00000006"/>
    <w:lvl w:ilvl="0" w:tentative="0">
      <w:start w:val="1"/>
      <w:numFmt w:val="decimal"/>
      <w:pStyle w:val="12"/>
      <w:lvlText w:val="%1."/>
      <w:lvlJc w:val="left"/>
      <w:pPr>
        <w:tabs>
          <w:tab w:val="left" w:pos="360"/>
        </w:tabs>
        <w:ind w:left="360" w:hanging="360"/>
      </w:pPr>
    </w:lvl>
  </w:abstractNum>
  <w:abstractNum w:abstractNumId="2">
    <w:nsid w:val="00BE23C6"/>
    <w:multiLevelType w:val="multilevel"/>
    <w:tmpl w:val="00BE23C6"/>
    <w:lvl w:ilvl="0" w:tentative="0">
      <w:start w:val="4"/>
      <w:numFmt w:val="decimal"/>
      <w:lvlText w:val="%1"/>
      <w:lvlJc w:val="left"/>
      <w:pPr>
        <w:ind w:left="840" w:hanging="840"/>
      </w:pPr>
      <w:rPr>
        <w:rFonts w:hint="default"/>
        <w:color w:val="000000"/>
      </w:rPr>
    </w:lvl>
    <w:lvl w:ilvl="1" w:tentative="0">
      <w:start w:val="1"/>
      <w:numFmt w:val="decimal"/>
      <w:lvlText w:val="%1.%2"/>
      <w:lvlJc w:val="left"/>
      <w:pPr>
        <w:ind w:left="1000" w:hanging="840"/>
      </w:pPr>
      <w:rPr>
        <w:rFonts w:hint="default"/>
        <w:color w:val="000000"/>
      </w:rPr>
    </w:lvl>
    <w:lvl w:ilvl="2" w:tentative="0">
      <w:start w:val="1"/>
      <w:numFmt w:val="decimal"/>
      <w:lvlText w:val="%1.%2.%3"/>
      <w:lvlJc w:val="left"/>
      <w:pPr>
        <w:ind w:left="1160" w:hanging="840"/>
      </w:pPr>
      <w:rPr>
        <w:rFonts w:hint="default"/>
        <w:color w:val="000000"/>
      </w:rPr>
    </w:lvl>
    <w:lvl w:ilvl="3" w:tentative="0">
      <w:start w:val="3"/>
      <w:numFmt w:val="decimal"/>
      <w:lvlText w:val="%1.%2.%3.%4"/>
      <w:lvlJc w:val="left"/>
      <w:pPr>
        <w:ind w:left="1560" w:hanging="1080"/>
      </w:pPr>
      <w:rPr>
        <w:rFonts w:hint="default"/>
        <w:color w:val="000000"/>
      </w:rPr>
    </w:lvl>
    <w:lvl w:ilvl="4" w:tentative="0">
      <w:start w:val="1"/>
      <w:numFmt w:val="decimal"/>
      <w:lvlText w:val="%1.%2.%3.%4.%5"/>
      <w:lvlJc w:val="left"/>
      <w:pPr>
        <w:ind w:left="1720" w:hanging="1080"/>
      </w:pPr>
      <w:rPr>
        <w:rFonts w:hint="default"/>
        <w:color w:val="000000"/>
      </w:rPr>
    </w:lvl>
    <w:lvl w:ilvl="5" w:tentative="0">
      <w:start w:val="1"/>
      <w:numFmt w:val="decimal"/>
      <w:lvlText w:val="%1.%2.%3.%4.%5.%6"/>
      <w:lvlJc w:val="left"/>
      <w:pPr>
        <w:ind w:left="2240" w:hanging="1440"/>
      </w:pPr>
      <w:rPr>
        <w:rFonts w:hint="default"/>
        <w:color w:val="000000"/>
      </w:rPr>
    </w:lvl>
    <w:lvl w:ilvl="6" w:tentative="0">
      <w:start w:val="1"/>
      <w:numFmt w:val="decimal"/>
      <w:lvlText w:val="%1.%2.%3.%4.%5.%6.%7"/>
      <w:lvlJc w:val="left"/>
      <w:pPr>
        <w:ind w:left="2760" w:hanging="1800"/>
      </w:pPr>
      <w:rPr>
        <w:rFonts w:hint="default"/>
        <w:color w:val="000000"/>
      </w:rPr>
    </w:lvl>
    <w:lvl w:ilvl="7" w:tentative="0">
      <w:start w:val="1"/>
      <w:numFmt w:val="decimal"/>
      <w:lvlText w:val="%1.%2.%3.%4.%5.%6.%7.%8"/>
      <w:lvlJc w:val="left"/>
      <w:pPr>
        <w:ind w:left="2920" w:hanging="1800"/>
      </w:pPr>
      <w:rPr>
        <w:rFonts w:hint="default"/>
        <w:color w:val="000000"/>
      </w:rPr>
    </w:lvl>
    <w:lvl w:ilvl="8" w:tentative="0">
      <w:start w:val="1"/>
      <w:numFmt w:val="decimal"/>
      <w:lvlText w:val="%1.%2.%3.%4.%5.%6.%7.%8.%9"/>
      <w:lvlJc w:val="left"/>
      <w:pPr>
        <w:ind w:left="3440" w:hanging="2160"/>
      </w:pPr>
      <w:rPr>
        <w:rFonts w:hint="default"/>
        <w:color w:val="000000"/>
      </w:rPr>
    </w:lvl>
  </w:abstractNum>
  <w:abstractNum w:abstractNumId="3">
    <w:nsid w:val="0FF31589"/>
    <w:multiLevelType w:val="multilevel"/>
    <w:tmpl w:val="0FF3158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DM2NWJjNDBjNjU3YzlmYjcyMDM2YTBiODY4MDY5OWQifQ=="/>
  </w:docVars>
  <w:rsids>
    <w:rsidRoot w:val="00C735E9"/>
    <w:rsid w:val="00002B7C"/>
    <w:rsid w:val="0000442F"/>
    <w:rsid w:val="00011B4D"/>
    <w:rsid w:val="000158AF"/>
    <w:rsid w:val="000172DF"/>
    <w:rsid w:val="00063561"/>
    <w:rsid w:val="00063A64"/>
    <w:rsid w:val="00063B7E"/>
    <w:rsid w:val="00070D93"/>
    <w:rsid w:val="000849C3"/>
    <w:rsid w:val="00085AEA"/>
    <w:rsid w:val="00086F4A"/>
    <w:rsid w:val="00087B84"/>
    <w:rsid w:val="000939E9"/>
    <w:rsid w:val="00093E55"/>
    <w:rsid w:val="000948E9"/>
    <w:rsid w:val="00096D29"/>
    <w:rsid w:val="000B20A6"/>
    <w:rsid w:val="000C1D28"/>
    <w:rsid w:val="000C25E8"/>
    <w:rsid w:val="000D6C23"/>
    <w:rsid w:val="000E129E"/>
    <w:rsid w:val="000F2F1D"/>
    <w:rsid w:val="000F4907"/>
    <w:rsid w:val="000F5DD8"/>
    <w:rsid w:val="00110122"/>
    <w:rsid w:val="001343BD"/>
    <w:rsid w:val="00135BB4"/>
    <w:rsid w:val="00137650"/>
    <w:rsid w:val="001407AF"/>
    <w:rsid w:val="001434A7"/>
    <w:rsid w:val="001528D0"/>
    <w:rsid w:val="001741C6"/>
    <w:rsid w:val="00177604"/>
    <w:rsid w:val="001843D6"/>
    <w:rsid w:val="001A1ABE"/>
    <w:rsid w:val="001A6D90"/>
    <w:rsid w:val="001B032E"/>
    <w:rsid w:val="001C721F"/>
    <w:rsid w:val="001E1521"/>
    <w:rsid w:val="001F3FF8"/>
    <w:rsid w:val="001F4C6E"/>
    <w:rsid w:val="001F7190"/>
    <w:rsid w:val="0020040F"/>
    <w:rsid w:val="00212555"/>
    <w:rsid w:val="00212F7F"/>
    <w:rsid w:val="002148F4"/>
    <w:rsid w:val="0021569B"/>
    <w:rsid w:val="00223E76"/>
    <w:rsid w:val="00224D4E"/>
    <w:rsid w:val="00235243"/>
    <w:rsid w:val="00241185"/>
    <w:rsid w:val="00245060"/>
    <w:rsid w:val="00255EF1"/>
    <w:rsid w:val="00256A81"/>
    <w:rsid w:val="00261759"/>
    <w:rsid w:val="00276D62"/>
    <w:rsid w:val="00276ED2"/>
    <w:rsid w:val="002834E7"/>
    <w:rsid w:val="00287FFB"/>
    <w:rsid w:val="0029130A"/>
    <w:rsid w:val="002A07A3"/>
    <w:rsid w:val="002A0C97"/>
    <w:rsid w:val="002B1D03"/>
    <w:rsid w:val="002B2D39"/>
    <w:rsid w:val="002D28A0"/>
    <w:rsid w:val="002D2A6E"/>
    <w:rsid w:val="002D461B"/>
    <w:rsid w:val="002D5903"/>
    <w:rsid w:val="002E4ADA"/>
    <w:rsid w:val="002E629D"/>
    <w:rsid w:val="002F62F4"/>
    <w:rsid w:val="002F7E5A"/>
    <w:rsid w:val="003508D1"/>
    <w:rsid w:val="003509D8"/>
    <w:rsid w:val="00350A9A"/>
    <w:rsid w:val="00354486"/>
    <w:rsid w:val="00355277"/>
    <w:rsid w:val="003557E6"/>
    <w:rsid w:val="003568E3"/>
    <w:rsid w:val="003676E1"/>
    <w:rsid w:val="003712F6"/>
    <w:rsid w:val="0038191C"/>
    <w:rsid w:val="0038681D"/>
    <w:rsid w:val="00391F77"/>
    <w:rsid w:val="00397684"/>
    <w:rsid w:val="003A37F4"/>
    <w:rsid w:val="003B0141"/>
    <w:rsid w:val="003B0229"/>
    <w:rsid w:val="003E52BA"/>
    <w:rsid w:val="003F6D9B"/>
    <w:rsid w:val="00401265"/>
    <w:rsid w:val="00420CBC"/>
    <w:rsid w:val="00423FFF"/>
    <w:rsid w:val="00452EB0"/>
    <w:rsid w:val="00456C01"/>
    <w:rsid w:val="004573CD"/>
    <w:rsid w:val="00466C66"/>
    <w:rsid w:val="00486589"/>
    <w:rsid w:val="004B7998"/>
    <w:rsid w:val="004C54CD"/>
    <w:rsid w:val="004D3D41"/>
    <w:rsid w:val="004D7A9F"/>
    <w:rsid w:val="004E569B"/>
    <w:rsid w:val="004E6CF6"/>
    <w:rsid w:val="004F1650"/>
    <w:rsid w:val="004F2223"/>
    <w:rsid w:val="00502504"/>
    <w:rsid w:val="0051316E"/>
    <w:rsid w:val="0052431B"/>
    <w:rsid w:val="005266E6"/>
    <w:rsid w:val="00532AEC"/>
    <w:rsid w:val="00532DDB"/>
    <w:rsid w:val="0054063C"/>
    <w:rsid w:val="00544C8B"/>
    <w:rsid w:val="0055467E"/>
    <w:rsid w:val="00561FBA"/>
    <w:rsid w:val="00574A16"/>
    <w:rsid w:val="005829E1"/>
    <w:rsid w:val="00590CF5"/>
    <w:rsid w:val="00590DE1"/>
    <w:rsid w:val="0059524C"/>
    <w:rsid w:val="005A5528"/>
    <w:rsid w:val="005B2B6B"/>
    <w:rsid w:val="005C66F4"/>
    <w:rsid w:val="005D0CB6"/>
    <w:rsid w:val="005E7E3D"/>
    <w:rsid w:val="005F3A05"/>
    <w:rsid w:val="006057D5"/>
    <w:rsid w:val="0061243E"/>
    <w:rsid w:val="00616773"/>
    <w:rsid w:val="00622A32"/>
    <w:rsid w:val="00641B60"/>
    <w:rsid w:val="00657D61"/>
    <w:rsid w:val="006642F0"/>
    <w:rsid w:val="00666AD6"/>
    <w:rsid w:val="00671C86"/>
    <w:rsid w:val="00674664"/>
    <w:rsid w:val="006900A1"/>
    <w:rsid w:val="0069146A"/>
    <w:rsid w:val="00695D6C"/>
    <w:rsid w:val="006B1B55"/>
    <w:rsid w:val="006B4B7C"/>
    <w:rsid w:val="006B5F07"/>
    <w:rsid w:val="006C1CE2"/>
    <w:rsid w:val="006D33B9"/>
    <w:rsid w:val="006D6373"/>
    <w:rsid w:val="007056F1"/>
    <w:rsid w:val="0070672E"/>
    <w:rsid w:val="00706E65"/>
    <w:rsid w:val="00707A56"/>
    <w:rsid w:val="0072593E"/>
    <w:rsid w:val="007406E7"/>
    <w:rsid w:val="00744369"/>
    <w:rsid w:val="0075154B"/>
    <w:rsid w:val="00752F9B"/>
    <w:rsid w:val="00762378"/>
    <w:rsid w:val="00771D3A"/>
    <w:rsid w:val="00783899"/>
    <w:rsid w:val="007A0485"/>
    <w:rsid w:val="007A2560"/>
    <w:rsid w:val="007A4DB5"/>
    <w:rsid w:val="007A66B6"/>
    <w:rsid w:val="007B0342"/>
    <w:rsid w:val="007C707F"/>
    <w:rsid w:val="007D0F57"/>
    <w:rsid w:val="007D5EE0"/>
    <w:rsid w:val="007E2BCA"/>
    <w:rsid w:val="007F2319"/>
    <w:rsid w:val="007F476D"/>
    <w:rsid w:val="007F56BF"/>
    <w:rsid w:val="007F6A79"/>
    <w:rsid w:val="008018EA"/>
    <w:rsid w:val="00801C5D"/>
    <w:rsid w:val="00822AA7"/>
    <w:rsid w:val="008338AF"/>
    <w:rsid w:val="008418F9"/>
    <w:rsid w:val="00875280"/>
    <w:rsid w:val="008766E4"/>
    <w:rsid w:val="008767C8"/>
    <w:rsid w:val="00885EEB"/>
    <w:rsid w:val="00897852"/>
    <w:rsid w:val="008A12D5"/>
    <w:rsid w:val="008A3C40"/>
    <w:rsid w:val="008B3939"/>
    <w:rsid w:val="008B7811"/>
    <w:rsid w:val="008C48D2"/>
    <w:rsid w:val="008D4FCA"/>
    <w:rsid w:val="008D537B"/>
    <w:rsid w:val="008E75B7"/>
    <w:rsid w:val="008F5A56"/>
    <w:rsid w:val="008F6DFB"/>
    <w:rsid w:val="0091119C"/>
    <w:rsid w:val="0094152F"/>
    <w:rsid w:val="00945D63"/>
    <w:rsid w:val="00946B4B"/>
    <w:rsid w:val="009561AE"/>
    <w:rsid w:val="009646DA"/>
    <w:rsid w:val="00964923"/>
    <w:rsid w:val="00970EBB"/>
    <w:rsid w:val="00971F03"/>
    <w:rsid w:val="00987AEF"/>
    <w:rsid w:val="009903EA"/>
    <w:rsid w:val="009914CB"/>
    <w:rsid w:val="009914D2"/>
    <w:rsid w:val="009A28D6"/>
    <w:rsid w:val="009A5FD3"/>
    <w:rsid w:val="009B00AF"/>
    <w:rsid w:val="009B4968"/>
    <w:rsid w:val="009C5F3A"/>
    <w:rsid w:val="009C6C03"/>
    <w:rsid w:val="009D0DD6"/>
    <w:rsid w:val="009D44B7"/>
    <w:rsid w:val="009E738D"/>
    <w:rsid w:val="009F544B"/>
    <w:rsid w:val="00A01BC2"/>
    <w:rsid w:val="00A20F6A"/>
    <w:rsid w:val="00A23D9F"/>
    <w:rsid w:val="00A25879"/>
    <w:rsid w:val="00A258DE"/>
    <w:rsid w:val="00A25DFB"/>
    <w:rsid w:val="00A31162"/>
    <w:rsid w:val="00A42992"/>
    <w:rsid w:val="00A46285"/>
    <w:rsid w:val="00A46498"/>
    <w:rsid w:val="00A55796"/>
    <w:rsid w:val="00A56DE1"/>
    <w:rsid w:val="00A60B97"/>
    <w:rsid w:val="00A63084"/>
    <w:rsid w:val="00A65E80"/>
    <w:rsid w:val="00A75FB4"/>
    <w:rsid w:val="00A7756A"/>
    <w:rsid w:val="00A831B8"/>
    <w:rsid w:val="00A94DC4"/>
    <w:rsid w:val="00A97AFA"/>
    <w:rsid w:val="00AA36C4"/>
    <w:rsid w:val="00AA4975"/>
    <w:rsid w:val="00AA4F45"/>
    <w:rsid w:val="00AB5AA6"/>
    <w:rsid w:val="00AB5F8D"/>
    <w:rsid w:val="00AB7620"/>
    <w:rsid w:val="00AC5EA3"/>
    <w:rsid w:val="00AD687E"/>
    <w:rsid w:val="00AF6BB5"/>
    <w:rsid w:val="00B06548"/>
    <w:rsid w:val="00B071D8"/>
    <w:rsid w:val="00B07993"/>
    <w:rsid w:val="00B10353"/>
    <w:rsid w:val="00B13865"/>
    <w:rsid w:val="00B26E16"/>
    <w:rsid w:val="00B36C99"/>
    <w:rsid w:val="00B407CF"/>
    <w:rsid w:val="00B41AA6"/>
    <w:rsid w:val="00B4399B"/>
    <w:rsid w:val="00B53484"/>
    <w:rsid w:val="00B53D97"/>
    <w:rsid w:val="00B569D9"/>
    <w:rsid w:val="00B62B1D"/>
    <w:rsid w:val="00B6659B"/>
    <w:rsid w:val="00B713B8"/>
    <w:rsid w:val="00B714A1"/>
    <w:rsid w:val="00B730BF"/>
    <w:rsid w:val="00B7479D"/>
    <w:rsid w:val="00B837EC"/>
    <w:rsid w:val="00B94C4E"/>
    <w:rsid w:val="00B955A2"/>
    <w:rsid w:val="00BA1F11"/>
    <w:rsid w:val="00BA6BB9"/>
    <w:rsid w:val="00BA6CC3"/>
    <w:rsid w:val="00BB1269"/>
    <w:rsid w:val="00BB3E19"/>
    <w:rsid w:val="00BB56B0"/>
    <w:rsid w:val="00BB69D0"/>
    <w:rsid w:val="00BB7B8F"/>
    <w:rsid w:val="00BC462A"/>
    <w:rsid w:val="00BD6DB1"/>
    <w:rsid w:val="00BE0EB1"/>
    <w:rsid w:val="00BF148D"/>
    <w:rsid w:val="00C0430B"/>
    <w:rsid w:val="00C04B9D"/>
    <w:rsid w:val="00C058C5"/>
    <w:rsid w:val="00C06B16"/>
    <w:rsid w:val="00C12EAC"/>
    <w:rsid w:val="00C13675"/>
    <w:rsid w:val="00C14897"/>
    <w:rsid w:val="00C16677"/>
    <w:rsid w:val="00C2080E"/>
    <w:rsid w:val="00C2535F"/>
    <w:rsid w:val="00C3477F"/>
    <w:rsid w:val="00C40D46"/>
    <w:rsid w:val="00C4158F"/>
    <w:rsid w:val="00C47846"/>
    <w:rsid w:val="00C51133"/>
    <w:rsid w:val="00C53032"/>
    <w:rsid w:val="00C53B98"/>
    <w:rsid w:val="00C67E06"/>
    <w:rsid w:val="00C735E9"/>
    <w:rsid w:val="00C84A72"/>
    <w:rsid w:val="00CA7D74"/>
    <w:rsid w:val="00CB5A3A"/>
    <w:rsid w:val="00CC1124"/>
    <w:rsid w:val="00CD0D6B"/>
    <w:rsid w:val="00CD59C6"/>
    <w:rsid w:val="00CE068D"/>
    <w:rsid w:val="00CE1514"/>
    <w:rsid w:val="00CE42F7"/>
    <w:rsid w:val="00CF0C3C"/>
    <w:rsid w:val="00CF0C98"/>
    <w:rsid w:val="00CF17E9"/>
    <w:rsid w:val="00CF389F"/>
    <w:rsid w:val="00D204B6"/>
    <w:rsid w:val="00D20C03"/>
    <w:rsid w:val="00D22A6A"/>
    <w:rsid w:val="00D25996"/>
    <w:rsid w:val="00D46F8C"/>
    <w:rsid w:val="00D47263"/>
    <w:rsid w:val="00D510AC"/>
    <w:rsid w:val="00D526F6"/>
    <w:rsid w:val="00D53539"/>
    <w:rsid w:val="00D54FD1"/>
    <w:rsid w:val="00D76509"/>
    <w:rsid w:val="00D77ACA"/>
    <w:rsid w:val="00D80450"/>
    <w:rsid w:val="00D908AF"/>
    <w:rsid w:val="00D92BD5"/>
    <w:rsid w:val="00D97C9B"/>
    <w:rsid w:val="00DA4C69"/>
    <w:rsid w:val="00DB0740"/>
    <w:rsid w:val="00DC1BE3"/>
    <w:rsid w:val="00DC755E"/>
    <w:rsid w:val="00DD126C"/>
    <w:rsid w:val="00DD3D1D"/>
    <w:rsid w:val="00DD4EEA"/>
    <w:rsid w:val="00DF6FE2"/>
    <w:rsid w:val="00DF7A9B"/>
    <w:rsid w:val="00E06421"/>
    <w:rsid w:val="00E12AEF"/>
    <w:rsid w:val="00E16EC3"/>
    <w:rsid w:val="00E21E46"/>
    <w:rsid w:val="00E2282B"/>
    <w:rsid w:val="00E306FB"/>
    <w:rsid w:val="00E34525"/>
    <w:rsid w:val="00E47158"/>
    <w:rsid w:val="00E57296"/>
    <w:rsid w:val="00E6613E"/>
    <w:rsid w:val="00E80C04"/>
    <w:rsid w:val="00E82DCC"/>
    <w:rsid w:val="00EA03BD"/>
    <w:rsid w:val="00EA361B"/>
    <w:rsid w:val="00EB47B0"/>
    <w:rsid w:val="00EB7336"/>
    <w:rsid w:val="00EB7DB2"/>
    <w:rsid w:val="00EC7B5D"/>
    <w:rsid w:val="00ED1E53"/>
    <w:rsid w:val="00ED2BF3"/>
    <w:rsid w:val="00EE220B"/>
    <w:rsid w:val="00EE6191"/>
    <w:rsid w:val="00EF1118"/>
    <w:rsid w:val="00EF39FD"/>
    <w:rsid w:val="00EF6EA0"/>
    <w:rsid w:val="00EF7F73"/>
    <w:rsid w:val="00F13EF6"/>
    <w:rsid w:val="00F15F2D"/>
    <w:rsid w:val="00F330CB"/>
    <w:rsid w:val="00F33B18"/>
    <w:rsid w:val="00F357F9"/>
    <w:rsid w:val="00F47E74"/>
    <w:rsid w:val="00F50453"/>
    <w:rsid w:val="00F50B92"/>
    <w:rsid w:val="00F843FD"/>
    <w:rsid w:val="00F93D65"/>
    <w:rsid w:val="00FA1144"/>
    <w:rsid w:val="00FA3AD3"/>
    <w:rsid w:val="00FB368E"/>
    <w:rsid w:val="00FC4ACF"/>
    <w:rsid w:val="00FC795B"/>
    <w:rsid w:val="00FD229B"/>
    <w:rsid w:val="00FD3744"/>
    <w:rsid w:val="00FE6A83"/>
    <w:rsid w:val="00FE77D8"/>
    <w:rsid w:val="00FF125E"/>
    <w:rsid w:val="041046B4"/>
    <w:rsid w:val="0AAB4A7B"/>
    <w:rsid w:val="0E69329D"/>
    <w:rsid w:val="0F7C4064"/>
    <w:rsid w:val="10924684"/>
    <w:rsid w:val="123903C9"/>
    <w:rsid w:val="17372A8C"/>
    <w:rsid w:val="179E3F00"/>
    <w:rsid w:val="19AE1714"/>
    <w:rsid w:val="1CF26CA3"/>
    <w:rsid w:val="27581142"/>
    <w:rsid w:val="2ACF50D6"/>
    <w:rsid w:val="2BB0049D"/>
    <w:rsid w:val="2EB432BB"/>
    <w:rsid w:val="345D27E1"/>
    <w:rsid w:val="36D940C0"/>
    <w:rsid w:val="39331DC9"/>
    <w:rsid w:val="3B7A3D52"/>
    <w:rsid w:val="3C054736"/>
    <w:rsid w:val="3C39448A"/>
    <w:rsid w:val="3FEB585D"/>
    <w:rsid w:val="41AA1536"/>
    <w:rsid w:val="49C02EC7"/>
    <w:rsid w:val="4C5D256F"/>
    <w:rsid w:val="509B5F3F"/>
    <w:rsid w:val="5219338E"/>
    <w:rsid w:val="56751354"/>
    <w:rsid w:val="5ABD174C"/>
    <w:rsid w:val="5AF869F8"/>
    <w:rsid w:val="5B5048B4"/>
    <w:rsid w:val="5B580BB7"/>
    <w:rsid w:val="626A5FAC"/>
    <w:rsid w:val="64A121F7"/>
    <w:rsid w:val="6798501A"/>
    <w:rsid w:val="6A0B443B"/>
    <w:rsid w:val="6AF420A7"/>
    <w:rsid w:val="72F90483"/>
    <w:rsid w:val="759D01D2"/>
    <w:rsid w:val="7A1E06E8"/>
    <w:rsid w:val="7FB04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60"/>
    <w:qFormat/>
    <w:uiPriority w:val="9"/>
    <w:pPr>
      <w:keepNext/>
      <w:keepLines/>
      <w:autoSpaceDE w:val="0"/>
      <w:autoSpaceDN w:val="0"/>
      <w:adjustRightInd w:val="0"/>
      <w:spacing w:before="240" w:after="120" w:line="300" w:lineRule="auto"/>
      <w:jc w:val="center"/>
      <w:outlineLvl w:val="0"/>
    </w:pPr>
    <w:rPr>
      <w:rFonts w:hint="eastAsia" w:ascii="宋体" w:hAnsi="宋体" w:cs="Times New Roman"/>
      <w:b/>
      <w:kern w:val="44"/>
      <w:sz w:val="32"/>
      <w:szCs w:val="20"/>
    </w:rPr>
  </w:style>
  <w:style w:type="paragraph" w:styleId="3">
    <w:name w:val="heading 2"/>
    <w:basedOn w:val="1"/>
    <w:next w:val="1"/>
    <w:link w:val="61"/>
    <w:qFormat/>
    <w:uiPriority w:val="9"/>
    <w:pPr>
      <w:widowControl/>
      <w:tabs>
        <w:tab w:val="left" w:pos="851"/>
      </w:tabs>
      <w:spacing w:line="360" w:lineRule="auto"/>
      <w:ind w:left="420" w:leftChars="200"/>
      <w:jc w:val="left"/>
      <w:outlineLvl w:val="1"/>
    </w:pPr>
  </w:style>
  <w:style w:type="paragraph" w:styleId="4">
    <w:name w:val="heading 3"/>
    <w:basedOn w:val="1"/>
    <w:next w:val="1"/>
    <w:link w:val="62"/>
    <w:qFormat/>
    <w:uiPriority w:val="9"/>
    <w:pPr>
      <w:keepNext/>
      <w:keepLines/>
      <w:spacing w:before="260" w:after="260" w:line="410" w:lineRule="auto"/>
      <w:jc w:val="center"/>
      <w:outlineLvl w:val="2"/>
    </w:pPr>
    <w:rPr>
      <w:rFonts w:ascii="Times New Roman" w:hAnsi="Times New Roman" w:eastAsia="仿宋" w:cs="Times New Roman"/>
      <w:b/>
      <w:sz w:val="24"/>
      <w:szCs w:val="32"/>
    </w:rPr>
  </w:style>
  <w:style w:type="paragraph" w:styleId="5">
    <w:name w:val="heading 4"/>
    <w:basedOn w:val="1"/>
    <w:next w:val="1"/>
    <w:link w:val="63"/>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64"/>
    <w:qFormat/>
    <w:uiPriority w:val="9"/>
    <w:pPr>
      <w:keepNext/>
      <w:keepLines/>
      <w:spacing w:before="280" w:after="290" w:line="372" w:lineRule="auto"/>
      <w:outlineLvl w:val="4"/>
    </w:pPr>
    <w:rPr>
      <w:b/>
      <w:sz w:val="28"/>
    </w:rPr>
  </w:style>
  <w:style w:type="paragraph" w:styleId="7">
    <w:name w:val="heading 6"/>
    <w:basedOn w:val="1"/>
    <w:next w:val="1"/>
    <w:link w:val="65"/>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66"/>
    <w:qFormat/>
    <w:uiPriority w:val="9"/>
    <w:pPr>
      <w:keepNext/>
      <w:keepLines/>
      <w:spacing w:before="240" w:after="64" w:line="317" w:lineRule="auto"/>
      <w:outlineLvl w:val="6"/>
    </w:pPr>
    <w:rPr>
      <w:b/>
      <w:sz w:val="24"/>
    </w:rPr>
  </w:style>
  <w:style w:type="paragraph" w:styleId="9">
    <w:name w:val="heading 8"/>
    <w:basedOn w:val="1"/>
    <w:next w:val="1"/>
    <w:link w:val="67"/>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68"/>
    <w:qFormat/>
    <w:uiPriority w:val="9"/>
    <w:pPr>
      <w:keepNext/>
      <w:keepLines/>
      <w:spacing w:before="240" w:after="64" w:line="317"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cs="Times New Roman"/>
      <w:szCs w:val="22"/>
    </w:rPr>
  </w:style>
  <w:style w:type="paragraph" w:styleId="12">
    <w:name w:val="List Number"/>
    <w:basedOn w:val="1"/>
    <w:qFormat/>
    <w:uiPriority w:val="99"/>
    <w:pPr>
      <w:numPr>
        <w:ilvl w:val="0"/>
        <w:numId w:val="1"/>
      </w:numPr>
    </w:pPr>
    <w:rPr>
      <w:rFonts w:ascii="Times New Roman" w:hAnsi="Times New Roman" w:cs="Times New Roman"/>
    </w:rPr>
  </w:style>
  <w:style w:type="paragraph" w:styleId="13">
    <w:name w:val="Normal Indent"/>
    <w:basedOn w:val="1"/>
    <w:qFormat/>
    <w:uiPriority w:val="99"/>
    <w:pPr>
      <w:autoSpaceDE w:val="0"/>
      <w:autoSpaceDN w:val="0"/>
      <w:adjustRightInd w:val="0"/>
      <w:ind w:firstLine="420"/>
      <w:jc w:val="left"/>
    </w:pPr>
    <w:rPr>
      <w:rFonts w:hint="eastAsia" w:ascii="宋体" w:hAnsi="Times New Roman" w:cs="Times New Roman"/>
      <w:kern w:val="0"/>
      <w:sz w:val="24"/>
      <w:szCs w:val="20"/>
    </w:rPr>
  </w:style>
  <w:style w:type="paragraph" w:styleId="14">
    <w:name w:val="caption"/>
    <w:basedOn w:val="1"/>
    <w:next w:val="1"/>
    <w:qFormat/>
    <w:uiPriority w:val="35"/>
    <w:pPr>
      <w:widowControl/>
      <w:ind w:firstLine="360"/>
      <w:jc w:val="left"/>
    </w:pPr>
    <w:rPr>
      <w:rFonts w:cs="Times New Roman"/>
      <w:b/>
      <w:bCs/>
      <w:kern w:val="0"/>
      <w:sz w:val="18"/>
      <w:szCs w:val="18"/>
      <w:lang w:eastAsia="en-US" w:bidi="en-US"/>
    </w:rPr>
  </w:style>
  <w:style w:type="paragraph" w:styleId="15">
    <w:name w:val="Document Map"/>
    <w:basedOn w:val="1"/>
    <w:link w:val="73"/>
    <w:qFormat/>
    <w:uiPriority w:val="0"/>
    <w:pPr>
      <w:shd w:val="clear" w:color="auto" w:fill="000080"/>
    </w:pPr>
  </w:style>
  <w:style w:type="paragraph" w:styleId="16">
    <w:name w:val="annotation text"/>
    <w:basedOn w:val="1"/>
    <w:link w:val="69"/>
    <w:qFormat/>
    <w:uiPriority w:val="0"/>
    <w:pPr>
      <w:jc w:val="left"/>
    </w:pPr>
  </w:style>
  <w:style w:type="paragraph" w:styleId="17">
    <w:name w:val="Salutation"/>
    <w:basedOn w:val="1"/>
    <w:next w:val="1"/>
    <w:link w:val="74"/>
    <w:qFormat/>
    <w:uiPriority w:val="0"/>
  </w:style>
  <w:style w:type="paragraph" w:styleId="18">
    <w:name w:val="Body Text 3"/>
    <w:basedOn w:val="1"/>
    <w:link w:val="75"/>
    <w:qFormat/>
    <w:uiPriority w:val="0"/>
    <w:pPr>
      <w:spacing w:after="120"/>
    </w:pPr>
    <w:rPr>
      <w:sz w:val="16"/>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99"/>
    <w:pPr>
      <w:ind w:left="-360" w:right="-512" w:rightChars="-244" w:firstLine="659" w:firstLineChars="206"/>
    </w:pPr>
    <w:rPr>
      <w:rFonts w:ascii="Times New Roman" w:hAnsi="Times New Roman" w:cs="Times New Roman"/>
      <w:sz w:val="32"/>
    </w:rPr>
  </w:style>
  <w:style w:type="paragraph" w:styleId="22">
    <w:name w:val="toc 5"/>
    <w:basedOn w:val="1"/>
    <w:next w:val="1"/>
    <w:qFormat/>
    <w:uiPriority w:val="39"/>
    <w:pPr>
      <w:ind w:left="1680" w:leftChars="800"/>
    </w:pPr>
    <w:rPr>
      <w:rFonts w:cs="Times New Roman"/>
      <w:szCs w:val="22"/>
    </w:rPr>
  </w:style>
  <w:style w:type="paragraph" w:styleId="23">
    <w:name w:val="toc 3"/>
    <w:basedOn w:val="1"/>
    <w:next w:val="1"/>
    <w:qFormat/>
    <w:uiPriority w:val="39"/>
    <w:pPr>
      <w:ind w:left="840" w:leftChars="400"/>
    </w:pPr>
    <w:rPr>
      <w:rFonts w:ascii="Times New Roman" w:hAnsi="Times New Roman" w:cs="Times New Roman"/>
      <w:szCs w:val="20"/>
    </w:rPr>
  </w:style>
  <w:style w:type="paragraph" w:styleId="24">
    <w:name w:val="Plain Text"/>
    <w:basedOn w:val="1"/>
    <w:link w:val="77"/>
    <w:qFormat/>
    <w:uiPriority w:val="0"/>
    <w:rPr>
      <w:rFonts w:hint="eastAsia" w:ascii="宋体" w:hAnsi="Times New Roman" w:cs="Times New Roman"/>
      <w:szCs w:val="20"/>
    </w:rPr>
  </w:style>
  <w:style w:type="paragraph" w:styleId="25">
    <w:name w:val="toc 8"/>
    <w:basedOn w:val="1"/>
    <w:next w:val="1"/>
    <w:qFormat/>
    <w:uiPriority w:val="39"/>
    <w:pPr>
      <w:ind w:left="2940" w:leftChars="1400"/>
    </w:pPr>
    <w:rPr>
      <w:rFonts w:cs="Times New Roman"/>
      <w:szCs w:val="22"/>
    </w:rPr>
  </w:style>
  <w:style w:type="paragraph" w:styleId="26">
    <w:name w:val="Date"/>
    <w:basedOn w:val="1"/>
    <w:next w:val="1"/>
    <w:link w:val="78"/>
    <w:qFormat/>
    <w:uiPriority w:val="0"/>
    <w:pPr>
      <w:ind w:left="100" w:leftChars="2500"/>
    </w:pPr>
  </w:style>
  <w:style w:type="paragraph" w:styleId="27">
    <w:name w:val="Body Text Indent 2"/>
    <w:basedOn w:val="1"/>
    <w:link w:val="79"/>
    <w:qFormat/>
    <w:uiPriority w:val="0"/>
    <w:pPr>
      <w:spacing w:after="120" w:line="480" w:lineRule="auto"/>
      <w:ind w:left="420" w:leftChars="200"/>
    </w:pPr>
  </w:style>
  <w:style w:type="paragraph" w:styleId="28">
    <w:name w:val="Balloon Text"/>
    <w:basedOn w:val="1"/>
    <w:link w:val="80"/>
    <w:qFormat/>
    <w:uiPriority w:val="0"/>
    <w:rPr>
      <w:sz w:val="18"/>
    </w:rPr>
  </w:style>
  <w:style w:type="paragraph" w:styleId="29">
    <w:name w:val="footer"/>
    <w:basedOn w:val="1"/>
    <w:link w:val="81"/>
    <w:qFormat/>
    <w:uiPriority w:val="99"/>
    <w:pPr>
      <w:tabs>
        <w:tab w:val="center" w:pos="4153"/>
        <w:tab w:val="right" w:pos="8306"/>
      </w:tabs>
      <w:snapToGrid w:val="0"/>
      <w:jc w:val="left"/>
    </w:pPr>
    <w:rPr>
      <w:sz w:val="18"/>
    </w:rPr>
  </w:style>
  <w:style w:type="paragraph" w:styleId="30">
    <w:name w:val="envelope return"/>
    <w:basedOn w:val="1"/>
    <w:qFormat/>
    <w:uiPriority w:val="99"/>
    <w:pPr>
      <w:snapToGrid w:val="0"/>
    </w:pPr>
    <w:rPr>
      <w:rFonts w:ascii="Arial" w:hAnsi="Arial" w:cs="Times New Roman"/>
      <w:spacing w:val="-10"/>
      <w:szCs w:val="20"/>
    </w:rPr>
  </w:style>
  <w:style w:type="paragraph" w:styleId="31">
    <w:name w:val="header"/>
    <w:basedOn w:val="1"/>
    <w:link w:val="8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Signature"/>
    <w:basedOn w:val="1"/>
    <w:link w:val="84"/>
    <w:qFormat/>
    <w:uiPriority w:val="0"/>
    <w:pPr>
      <w:ind w:left="100" w:leftChars="2100"/>
    </w:pPr>
  </w:style>
  <w:style w:type="paragraph" w:styleId="33">
    <w:name w:val="toc 1"/>
    <w:basedOn w:val="1"/>
    <w:next w:val="1"/>
    <w:qFormat/>
    <w:uiPriority w:val="39"/>
    <w:pPr>
      <w:tabs>
        <w:tab w:val="right" w:leader="dot" w:pos="8805"/>
      </w:tabs>
      <w:jc w:val="right"/>
    </w:pPr>
    <w:rPr>
      <w:rFonts w:ascii="Times New Roman" w:hAnsi="Times New Roman" w:cs="Times New Roman"/>
      <w:szCs w:val="20"/>
    </w:rPr>
  </w:style>
  <w:style w:type="paragraph" w:styleId="34">
    <w:name w:val="toc 4"/>
    <w:basedOn w:val="1"/>
    <w:next w:val="1"/>
    <w:qFormat/>
    <w:uiPriority w:val="39"/>
    <w:pPr>
      <w:ind w:left="1260" w:leftChars="600"/>
    </w:pPr>
    <w:rPr>
      <w:rFonts w:cs="Times New Roman"/>
      <w:szCs w:val="22"/>
    </w:rPr>
  </w:style>
  <w:style w:type="paragraph" w:styleId="35">
    <w:name w:val="Subtitle"/>
    <w:basedOn w:val="1"/>
    <w:next w:val="1"/>
    <w:link w:val="85"/>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86"/>
    <w:qFormat/>
    <w:uiPriority w:val="99"/>
    <w:pPr>
      <w:snapToGrid w:val="0"/>
      <w:jc w:val="left"/>
    </w:pPr>
    <w:rPr>
      <w:rFonts w:ascii="Times New Roman" w:hAnsi="Times New Roman" w:cs="Times New Roman"/>
      <w:sz w:val="18"/>
      <w:szCs w:val="18"/>
    </w:rPr>
  </w:style>
  <w:style w:type="paragraph" w:styleId="37">
    <w:name w:val="toc 6"/>
    <w:basedOn w:val="1"/>
    <w:next w:val="1"/>
    <w:qFormat/>
    <w:uiPriority w:val="39"/>
    <w:pPr>
      <w:ind w:left="2100" w:leftChars="1000"/>
    </w:pPr>
    <w:rPr>
      <w:rFonts w:cs="Times New Roman"/>
      <w:szCs w:val="22"/>
    </w:rPr>
  </w:style>
  <w:style w:type="paragraph" w:styleId="38">
    <w:name w:val="Body Text Indent 3"/>
    <w:basedOn w:val="1"/>
    <w:link w:val="87"/>
    <w:qFormat/>
    <w:uiPriority w:val="0"/>
    <w:pPr>
      <w:spacing w:after="120"/>
      <w:ind w:left="420" w:leftChars="200"/>
    </w:pPr>
    <w:rPr>
      <w:sz w:val="16"/>
    </w:rPr>
  </w:style>
  <w:style w:type="paragraph" w:styleId="39">
    <w:name w:val="toc 2"/>
    <w:basedOn w:val="1"/>
    <w:next w:val="1"/>
    <w:qFormat/>
    <w:uiPriority w:val="39"/>
    <w:pPr>
      <w:tabs>
        <w:tab w:val="left" w:pos="1050"/>
        <w:tab w:val="right" w:leader="dot" w:pos="9020"/>
      </w:tabs>
      <w:spacing w:line="300" w:lineRule="auto"/>
      <w:ind w:left="420" w:leftChars="200"/>
    </w:pPr>
    <w:rPr>
      <w:rFonts w:ascii="Times New Roman" w:hAnsi="Times New Roman" w:cs="Times New Roman"/>
      <w:szCs w:val="20"/>
    </w:rPr>
  </w:style>
  <w:style w:type="paragraph" w:styleId="40">
    <w:name w:val="toc 9"/>
    <w:basedOn w:val="1"/>
    <w:next w:val="1"/>
    <w:qFormat/>
    <w:uiPriority w:val="39"/>
    <w:pPr>
      <w:ind w:left="3360" w:leftChars="1600"/>
    </w:pPr>
    <w:rPr>
      <w:rFonts w:cs="Times New Roman"/>
      <w:szCs w:val="22"/>
    </w:rPr>
  </w:style>
  <w:style w:type="paragraph" w:styleId="41">
    <w:name w:val="Body Text 2"/>
    <w:basedOn w:val="1"/>
    <w:link w:val="88"/>
    <w:qFormat/>
    <w:uiPriority w:val="0"/>
    <w:pPr>
      <w:spacing w:after="120" w:line="480" w:lineRule="auto"/>
    </w:pPr>
  </w:style>
  <w:style w:type="paragraph" w:styleId="42">
    <w:name w:val="HTML Preformatted"/>
    <w:basedOn w:val="1"/>
    <w:link w:val="89"/>
    <w:qFormat/>
    <w:uiPriority w:val="0"/>
    <w:rPr>
      <w:rFonts w:ascii="Courier New" w:hAnsi="Courier New"/>
      <w:sz w:val="20"/>
    </w:rPr>
  </w:style>
  <w:style w:type="paragraph" w:styleId="43">
    <w:name w:val="Normal (Web)"/>
    <w:basedOn w:val="1"/>
    <w:qFormat/>
    <w:uiPriority w:val="0"/>
    <w:pPr>
      <w:widowControl/>
      <w:spacing w:beforeAutospacing="1" w:afterAutospacing="1"/>
      <w:jc w:val="left"/>
    </w:pPr>
    <w:rPr>
      <w:rFonts w:hint="eastAsia" w:ascii="宋体" w:hAnsi="Times New Roman"/>
      <w:kern w:val="0"/>
      <w:sz w:val="24"/>
    </w:rPr>
  </w:style>
  <w:style w:type="paragraph" w:styleId="44">
    <w:name w:val="index 1"/>
    <w:basedOn w:val="1"/>
    <w:next w:val="1"/>
    <w:qFormat/>
    <w:uiPriority w:val="99"/>
    <w:rPr>
      <w:szCs w:val="20"/>
    </w:rPr>
  </w:style>
  <w:style w:type="paragraph" w:styleId="45">
    <w:name w:val="Title"/>
    <w:basedOn w:val="1"/>
    <w:link w:val="90"/>
    <w:qFormat/>
    <w:uiPriority w:val="10"/>
    <w:pPr>
      <w:spacing w:before="240" w:after="60"/>
      <w:jc w:val="center"/>
      <w:outlineLvl w:val="0"/>
    </w:pPr>
    <w:rPr>
      <w:rFonts w:ascii="Arial" w:hAnsi="Arial"/>
      <w:b/>
      <w:sz w:val="32"/>
    </w:rPr>
  </w:style>
  <w:style w:type="paragraph" w:styleId="46">
    <w:name w:val="annotation subject"/>
    <w:basedOn w:val="16"/>
    <w:next w:val="16"/>
    <w:link w:val="70"/>
    <w:qFormat/>
    <w:uiPriority w:val="0"/>
    <w:rPr>
      <w:b/>
    </w:rPr>
  </w:style>
  <w:style w:type="paragraph" w:styleId="47">
    <w:name w:val="Body Text First Indent"/>
    <w:basedOn w:val="19"/>
    <w:link w:val="72"/>
    <w:qFormat/>
    <w:uiPriority w:val="99"/>
    <w:pPr>
      <w:ind w:firstLine="420" w:firstLineChars="100"/>
    </w:pPr>
  </w:style>
  <w:style w:type="paragraph" w:styleId="48">
    <w:name w:val="Body Text First Indent 2"/>
    <w:basedOn w:val="20"/>
    <w:link w:val="82"/>
    <w:qFormat/>
    <w:uiPriority w:val="0"/>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basedOn w:val="51"/>
    <w:qFormat/>
    <w:uiPriority w:val="0"/>
    <w:rPr>
      <w:color w:val="800080"/>
      <w:u w:val="single"/>
    </w:rPr>
  </w:style>
  <w:style w:type="character" w:styleId="55">
    <w:name w:val="Emphasis"/>
    <w:basedOn w:val="51"/>
    <w:qFormat/>
    <w:uiPriority w:val="20"/>
    <w:rPr>
      <w:color w:val="CC0000"/>
      <w:sz w:val="24"/>
      <w:szCs w:val="24"/>
    </w:rPr>
  </w:style>
  <w:style w:type="character" w:styleId="56">
    <w:name w:val="Hyperlink"/>
    <w:basedOn w:val="51"/>
    <w:qFormat/>
    <w:uiPriority w:val="99"/>
    <w:rPr>
      <w:color w:val="0000FF"/>
      <w:u w:val="single"/>
    </w:rPr>
  </w:style>
  <w:style w:type="character" w:styleId="57">
    <w:name w:val="annotation reference"/>
    <w:basedOn w:val="51"/>
    <w:qFormat/>
    <w:uiPriority w:val="0"/>
    <w:rPr>
      <w:sz w:val="21"/>
      <w:szCs w:val="21"/>
    </w:rPr>
  </w:style>
  <w:style w:type="character" w:styleId="58">
    <w:name w:val="HTML Cite"/>
    <w:basedOn w:val="51"/>
    <w:qFormat/>
    <w:uiPriority w:val="0"/>
    <w:rPr>
      <w:sz w:val="24"/>
      <w:szCs w:val="24"/>
    </w:rPr>
  </w:style>
  <w:style w:type="character" w:styleId="59">
    <w:name w:val="footnote reference"/>
    <w:qFormat/>
    <w:uiPriority w:val="99"/>
    <w:rPr>
      <w:vertAlign w:val="superscript"/>
    </w:rPr>
  </w:style>
  <w:style w:type="character" w:customStyle="1" w:styleId="60">
    <w:name w:val="标题 1 Char2"/>
    <w:basedOn w:val="51"/>
    <w:link w:val="2"/>
    <w:qFormat/>
    <w:uiPriority w:val="9"/>
    <w:rPr>
      <w:rFonts w:hint="eastAsia" w:ascii="宋体" w:hAnsi="宋体" w:eastAsia="宋体" w:cs="宋体"/>
      <w:b/>
      <w:kern w:val="44"/>
      <w:sz w:val="32"/>
    </w:rPr>
  </w:style>
  <w:style w:type="character" w:customStyle="1" w:styleId="61">
    <w:name w:val="标题 2 Char2"/>
    <w:basedOn w:val="51"/>
    <w:link w:val="3"/>
    <w:qFormat/>
    <w:uiPriority w:val="9"/>
    <w:rPr>
      <w:rFonts w:ascii="Calibri" w:hAnsi="Calibri" w:cs="宋体"/>
      <w:kern w:val="2"/>
      <w:sz w:val="21"/>
      <w:szCs w:val="24"/>
    </w:rPr>
  </w:style>
  <w:style w:type="character" w:customStyle="1" w:styleId="62">
    <w:name w:val="标题 3 Char1"/>
    <w:basedOn w:val="51"/>
    <w:link w:val="4"/>
    <w:qFormat/>
    <w:uiPriority w:val="9"/>
    <w:rPr>
      <w:rFonts w:eastAsia="仿宋"/>
      <w:b/>
      <w:kern w:val="2"/>
      <w:sz w:val="24"/>
      <w:szCs w:val="32"/>
    </w:rPr>
  </w:style>
  <w:style w:type="character" w:customStyle="1" w:styleId="63">
    <w:name w:val="标题 4 Char1"/>
    <w:basedOn w:val="51"/>
    <w:link w:val="5"/>
    <w:qFormat/>
    <w:uiPriority w:val="9"/>
    <w:rPr>
      <w:rFonts w:hint="default" w:ascii="Arial" w:hAnsi="Arial" w:eastAsia="黑体" w:cs="Arial"/>
      <w:b/>
      <w:kern w:val="2"/>
      <w:sz w:val="28"/>
      <w:szCs w:val="28"/>
    </w:rPr>
  </w:style>
  <w:style w:type="character" w:customStyle="1" w:styleId="64">
    <w:name w:val="标题 5 Char1"/>
    <w:basedOn w:val="51"/>
    <w:link w:val="6"/>
    <w:qFormat/>
    <w:uiPriority w:val="0"/>
    <w:rPr>
      <w:b/>
      <w:sz w:val="28"/>
      <w:szCs w:val="28"/>
    </w:rPr>
  </w:style>
  <w:style w:type="character" w:customStyle="1" w:styleId="65">
    <w:name w:val="标题 6 Char1"/>
    <w:basedOn w:val="51"/>
    <w:link w:val="7"/>
    <w:qFormat/>
    <w:uiPriority w:val="9"/>
    <w:rPr>
      <w:rFonts w:hint="default" w:ascii="Arial" w:hAnsi="Arial" w:eastAsia="黑体" w:cs="Arial"/>
      <w:b/>
      <w:sz w:val="24"/>
      <w:szCs w:val="24"/>
    </w:rPr>
  </w:style>
  <w:style w:type="character" w:customStyle="1" w:styleId="66">
    <w:name w:val="标题 7 Char1"/>
    <w:basedOn w:val="51"/>
    <w:link w:val="8"/>
    <w:qFormat/>
    <w:uiPriority w:val="9"/>
    <w:rPr>
      <w:b/>
      <w:sz w:val="24"/>
      <w:szCs w:val="24"/>
    </w:rPr>
  </w:style>
  <w:style w:type="character" w:customStyle="1" w:styleId="67">
    <w:name w:val="标题 8 Char1"/>
    <w:basedOn w:val="51"/>
    <w:link w:val="9"/>
    <w:qFormat/>
    <w:uiPriority w:val="9"/>
    <w:rPr>
      <w:rFonts w:hint="default" w:ascii="Arial" w:hAnsi="Arial" w:eastAsia="黑体" w:cs="Arial"/>
      <w:sz w:val="24"/>
      <w:szCs w:val="24"/>
    </w:rPr>
  </w:style>
  <w:style w:type="character" w:customStyle="1" w:styleId="68">
    <w:name w:val="标题 9 Char1"/>
    <w:basedOn w:val="51"/>
    <w:link w:val="10"/>
    <w:qFormat/>
    <w:uiPriority w:val="9"/>
    <w:rPr>
      <w:rFonts w:hint="default" w:ascii="Arial" w:hAnsi="Arial" w:eastAsia="黑体" w:cs="Arial"/>
      <w:sz w:val="21"/>
      <w:szCs w:val="21"/>
    </w:rPr>
  </w:style>
  <w:style w:type="character" w:customStyle="1" w:styleId="69">
    <w:name w:val="批注文字 Char2"/>
    <w:basedOn w:val="51"/>
    <w:link w:val="16"/>
    <w:qFormat/>
    <w:uiPriority w:val="0"/>
    <w:rPr>
      <w:kern w:val="2"/>
      <w:sz w:val="21"/>
      <w:szCs w:val="24"/>
    </w:rPr>
  </w:style>
  <w:style w:type="character" w:customStyle="1" w:styleId="70">
    <w:name w:val="批注主题 Char"/>
    <w:basedOn w:val="69"/>
    <w:link w:val="46"/>
    <w:qFormat/>
    <w:uiPriority w:val="0"/>
    <w:rPr>
      <w:b/>
      <w:kern w:val="2"/>
      <w:sz w:val="21"/>
      <w:szCs w:val="24"/>
    </w:rPr>
  </w:style>
  <w:style w:type="character" w:customStyle="1" w:styleId="71">
    <w:name w:val="正文文本 Char2"/>
    <w:basedOn w:val="51"/>
    <w:link w:val="19"/>
    <w:qFormat/>
    <w:uiPriority w:val="0"/>
    <w:rPr>
      <w:rFonts w:hint="eastAsia" w:ascii="宋体" w:hAnsi="宋体" w:eastAsia="宋体" w:cs="宋体"/>
      <w:kern w:val="2"/>
      <w:sz w:val="24"/>
      <w:szCs w:val="24"/>
    </w:rPr>
  </w:style>
  <w:style w:type="character" w:customStyle="1" w:styleId="72">
    <w:name w:val="正文首行缩进 Char2"/>
    <w:basedOn w:val="71"/>
    <w:link w:val="47"/>
    <w:qFormat/>
    <w:uiPriority w:val="0"/>
    <w:rPr>
      <w:rFonts w:hint="eastAsia" w:ascii="宋体" w:hAnsi="宋体" w:eastAsia="宋体" w:cs="宋体"/>
      <w:kern w:val="2"/>
      <w:sz w:val="24"/>
      <w:szCs w:val="24"/>
    </w:rPr>
  </w:style>
  <w:style w:type="character" w:customStyle="1" w:styleId="73">
    <w:name w:val="文档结构图 Char"/>
    <w:basedOn w:val="51"/>
    <w:link w:val="15"/>
    <w:qFormat/>
    <w:uiPriority w:val="0"/>
    <w:rPr>
      <w:kern w:val="2"/>
      <w:sz w:val="21"/>
      <w:szCs w:val="24"/>
      <w:shd w:val="clear" w:color="auto" w:fill="000080"/>
    </w:rPr>
  </w:style>
  <w:style w:type="character" w:customStyle="1" w:styleId="74">
    <w:name w:val="称呼 Char"/>
    <w:basedOn w:val="51"/>
    <w:link w:val="17"/>
    <w:qFormat/>
    <w:uiPriority w:val="0"/>
    <w:rPr>
      <w:rFonts w:hint="eastAsia" w:ascii="仿宋_GB2312" w:eastAsia="仿宋_GB2312" w:cs="仿宋_GB2312"/>
      <w:sz w:val="28"/>
    </w:rPr>
  </w:style>
  <w:style w:type="character" w:customStyle="1" w:styleId="75">
    <w:name w:val="正文文本 3 Char2"/>
    <w:basedOn w:val="51"/>
    <w:link w:val="18"/>
    <w:qFormat/>
    <w:uiPriority w:val="0"/>
    <w:rPr>
      <w:sz w:val="16"/>
      <w:szCs w:val="16"/>
    </w:rPr>
  </w:style>
  <w:style w:type="character" w:customStyle="1" w:styleId="76">
    <w:name w:val="正文文本缩进 Char2"/>
    <w:basedOn w:val="51"/>
    <w:link w:val="20"/>
    <w:qFormat/>
    <w:uiPriority w:val="0"/>
    <w:rPr>
      <w:kern w:val="2"/>
      <w:sz w:val="21"/>
      <w:szCs w:val="24"/>
    </w:rPr>
  </w:style>
  <w:style w:type="character" w:customStyle="1" w:styleId="77">
    <w:name w:val="纯文本 Char2"/>
    <w:basedOn w:val="51"/>
    <w:link w:val="24"/>
    <w:qFormat/>
    <w:uiPriority w:val="0"/>
    <w:rPr>
      <w:rFonts w:hint="eastAsia" w:ascii="宋体" w:hAnsi="宋体" w:eastAsia="宋体" w:cs="宋体"/>
      <w:kern w:val="2"/>
      <w:sz w:val="21"/>
    </w:rPr>
  </w:style>
  <w:style w:type="character" w:customStyle="1" w:styleId="78">
    <w:name w:val="日期 Char2"/>
    <w:basedOn w:val="51"/>
    <w:link w:val="26"/>
    <w:qFormat/>
    <w:uiPriority w:val="0"/>
    <w:rPr>
      <w:kern w:val="2"/>
      <w:sz w:val="21"/>
    </w:rPr>
  </w:style>
  <w:style w:type="character" w:customStyle="1" w:styleId="79">
    <w:name w:val="正文文本缩进 2 Char2"/>
    <w:basedOn w:val="51"/>
    <w:link w:val="27"/>
    <w:qFormat/>
    <w:uiPriority w:val="0"/>
    <w:rPr>
      <w:rFonts w:hint="eastAsia" w:ascii="仿宋_GB2312" w:eastAsia="仿宋_GB2312" w:cs="仿宋_GB2312"/>
      <w:kern w:val="2"/>
      <w:sz w:val="24"/>
      <w:szCs w:val="24"/>
    </w:rPr>
  </w:style>
  <w:style w:type="character" w:customStyle="1" w:styleId="80">
    <w:name w:val="批注框文本 Char2"/>
    <w:basedOn w:val="51"/>
    <w:link w:val="28"/>
    <w:qFormat/>
    <w:uiPriority w:val="0"/>
    <w:rPr>
      <w:kern w:val="2"/>
      <w:sz w:val="18"/>
      <w:szCs w:val="18"/>
    </w:rPr>
  </w:style>
  <w:style w:type="character" w:customStyle="1" w:styleId="81">
    <w:name w:val="页脚 Char1"/>
    <w:basedOn w:val="51"/>
    <w:link w:val="29"/>
    <w:qFormat/>
    <w:uiPriority w:val="99"/>
    <w:rPr>
      <w:kern w:val="2"/>
      <w:sz w:val="18"/>
      <w:szCs w:val="18"/>
    </w:rPr>
  </w:style>
  <w:style w:type="character" w:customStyle="1" w:styleId="82">
    <w:name w:val="正文首行缩进 2 Char"/>
    <w:basedOn w:val="76"/>
    <w:link w:val="48"/>
    <w:qFormat/>
    <w:uiPriority w:val="0"/>
    <w:rPr>
      <w:rFonts w:hint="eastAsia" w:ascii="仿宋_GB2312" w:eastAsia="仿宋_GB2312" w:cs="仿宋_GB2312"/>
      <w:color w:val="FF0000"/>
      <w:kern w:val="2"/>
      <w:sz w:val="21"/>
      <w:szCs w:val="24"/>
    </w:rPr>
  </w:style>
  <w:style w:type="character" w:customStyle="1" w:styleId="83">
    <w:name w:val="页眉 Char1"/>
    <w:basedOn w:val="51"/>
    <w:link w:val="31"/>
    <w:qFormat/>
    <w:uiPriority w:val="0"/>
    <w:rPr>
      <w:kern w:val="2"/>
      <w:sz w:val="18"/>
      <w:szCs w:val="18"/>
    </w:rPr>
  </w:style>
  <w:style w:type="character" w:customStyle="1" w:styleId="84">
    <w:name w:val="签名 Char"/>
    <w:basedOn w:val="51"/>
    <w:link w:val="32"/>
    <w:qFormat/>
    <w:uiPriority w:val="0"/>
    <w:rPr>
      <w:rFonts w:hint="eastAsia" w:ascii="仿宋_GB2312" w:eastAsia="仿宋_GB2312" w:cs="仿宋_GB2312"/>
      <w:sz w:val="24"/>
    </w:rPr>
  </w:style>
  <w:style w:type="character" w:customStyle="1" w:styleId="85">
    <w:name w:val="副标题 Char"/>
    <w:link w:val="35"/>
    <w:qFormat/>
    <w:uiPriority w:val="11"/>
    <w:rPr>
      <w:rFonts w:ascii="Cambria" w:hAnsi="Cambria" w:cs="宋体"/>
      <w:b/>
      <w:bCs/>
      <w:kern w:val="28"/>
      <w:sz w:val="32"/>
      <w:szCs w:val="32"/>
    </w:rPr>
  </w:style>
  <w:style w:type="character" w:customStyle="1" w:styleId="86">
    <w:name w:val="脚注文本 Char1"/>
    <w:basedOn w:val="51"/>
    <w:link w:val="36"/>
    <w:qFormat/>
    <w:uiPriority w:val="0"/>
    <w:rPr>
      <w:kern w:val="2"/>
      <w:sz w:val="18"/>
      <w:szCs w:val="18"/>
    </w:rPr>
  </w:style>
  <w:style w:type="character" w:customStyle="1" w:styleId="87">
    <w:name w:val="正文文本缩进 3 Char2"/>
    <w:basedOn w:val="51"/>
    <w:link w:val="38"/>
    <w:qFormat/>
    <w:uiPriority w:val="0"/>
    <w:rPr>
      <w:rFonts w:hint="eastAsia" w:ascii="宋体" w:hAnsi="宋体" w:eastAsia="宋体" w:cs="宋体"/>
      <w:sz w:val="24"/>
    </w:rPr>
  </w:style>
  <w:style w:type="character" w:customStyle="1" w:styleId="88">
    <w:name w:val="正文文本 2 Char"/>
    <w:basedOn w:val="51"/>
    <w:link w:val="41"/>
    <w:qFormat/>
    <w:uiPriority w:val="0"/>
    <w:rPr>
      <w:kern w:val="2"/>
      <w:sz w:val="21"/>
      <w:szCs w:val="24"/>
    </w:rPr>
  </w:style>
  <w:style w:type="character" w:customStyle="1" w:styleId="89">
    <w:name w:val="HTML 预设格式 Char"/>
    <w:basedOn w:val="51"/>
    <w:link w:val="42"/>
    <w:qFormat/>
    <w:uiPriority w:val="0"/>
    <w:rPr>
      <w:rFonts w:hint="eastAsia" w:ascii="宋体" w:hAnsi="宋体" w:eastAsia="宋体" w:cs="宋体"/>
      <w:sz w:val="24"/>
      <w:szCs w:val="24"/>
    </w:rPr>
  </w:style>
  <w:style w:type="character" w:customStyle="1" w:styleId="90">
    <w:name w:val="标题 Char1"/>
    <w:basedOn w:val="51"/>
    <w:link w:val="45"/>
    <w:qFormat/>
    <w:uiPriority w:val="10"/>
    <w:rPr>
      <w:rFonts w:hint="default" w:ascii="Cambria" w:hAnsi="Cambria" w:eastAsia="Cambria" w:cs="Cambria"/>
      <w:b/>
      <w:kern w:val="2"/>
      <w:sz w:val="32"/>
      <w:szCs w:val="32"/>
    </w:rPr>
  </w:style>
  <w:style w:type="character" w:customStyle="1" w:styleId="91">
    <w:name w:val="文档结构图 Char1"/>
    <w:basedOn w:val="51"/>
    <w:qFormat/>
    <w:uiPriority w:val="0"/>
    <w:rPr>
      <w:rFonts w:hint="eastAsia" w:ascii="宋体" w:hAnsi="宋体" w:eastAsia="宋体" w:cs="Times New Roman"/>
      <w:sz w:val="18"/>
      <w:szCs w:val="18"/>
    </w:rPr>
  </w:style>
  <w:style w:type="character" w:customStyle="1" w:styleId="92">
    <w:name w:val="正文文本 Char1"/>
    <w:basedOn w:val="51"/>
    <w:qFormat/>
    <w:uiPriority w:val="0"/>
    <w:rPr>
      <w:kern w:val="2"/>
      <w:sz w:val="21"/>
      <w:szCs w:val="24"/>
    </w:rPr>
  </w:style>
  <w:style w:type="character" w:customStyle="1" w:styleId="93">
    <w:name w:val="value"/>
    <w:basedOn w:val="51"/>
    <w:qFormat/>
    <w:uiPriority w:val="0"/>
  </w:style>
  <w:style w:type="character" w:customStyle="1" w:styleId="94">
    <w:name w:val="content_lineheight1"/>
    <w:basedOn w:val="51"/>
    <w:qFormat/>
    <w:uiPriority w:val="0"/>
  </w:style>
  <w:style w:type="character" w:customStyle="1" w:styleId="95">
    <w:name w:val="Char Char14"/>
    <w:basedOn w:val="51"/>
    <w:qFormat/>
    <w:uiPriority w:val="0"/>
    <w:rPr>
      <w:rFonts w:hint="default" w:ascii="Cambria" w:hAnsi="Cambria" w:eastAsia="Cambria" w:cs="Cambria"/>
      <w:b/>
      <w:kern w:val="44"/>
      <w:sz w:val="32"/>
      <w:szCs w:val="32"/>
    </w:rPr>
  </w:style>
  <w:style w:type="character" w:customStyle="1" w:styleId="96">
    <w:name w:val="ih151"/>
    <w:basedOn w:val="51"/>
    <w:qFormat/>
    <w:uiPriority w:val="0"/>
    <w:rPr>
      <w:color w:val="666666"/>
      <w:sz w:val="18"/>
      <w:u w:val="none"/>
    </w:rPr>
  </w:style>
  <w:style w:type="character" w:customStyle="1" w:styleId="97">
    <w:name w:val="表正文 Char1"/>
    <w:basedOn w:val="51"/>
    <w:qFormat/>
    <w:uiPriority w:val="0"/>
    <w:rPr>
      <w:rFonts w:hint="eastAsia" w:ascii="宋体" w:hAnsi="宋体" w:eastAsia="宋体" w:cs="宋体"/>
      <w:kern w:val="24"/>
      <w:sz w:val="24"/>
      <w:lang w:val="en-US" w:eastAsia="zh-CN"/>
    </w:rPr>
  </w:style>
  <w:style w:type="character" w:customStyle="1" w:styleId="98">
    <w:name w:val="页脚 Char"/>
    <w:basedOn w:val="51"/>
    <w:qFormat/>
    <w:uiPriority w:val="99"/>
    <w:rPr>
      <w:kern w:val="2"/>
      <w:sz w:val="18"/>
      <w:szCs w:val="18"/>
    </w:rPr>
  </w:style>
  <w:style w:type="character" w:customStyle="1" w:styleId="99">
    <w:name w:val="Char Char2"/>
    <w:basedOn w:val="51"/>
    <w:qFormat/>
    <w:uiPriority w:val="0"/>
    <w:rPr>
      <w:rFonts w:hint="eastAsia" w:ascii="宋体" w:hAnsi="宋体" w:eastAsia="宋体" w:cs="宋体"/>
      <w:kern w:val="24"/>
      <w:sz w:val="24"/>
      <w:lang w:val="en-US" w:eastAsia="zh-CN"/>
    </w:rPr>
  </w:style>
  <w:style w:type="character" w:customStyle="1" w:styleId="100">
    <w:name w:val="正文文本缩进 Char1"/>
    <w:basedOn w:val="51"/>
    <w:qFormat/>
    <w:uiPriority w:val="0"/>
    <w:rPr>
      <w:kern w:val="2"/>
      <w:sz w:val="21"/>
      <w:szCs w:val="24"/>
    </w:rPr>
  </w:style>
  <w:style w:type="character" w:customStyle="1" w:styleId="101">
    <w:name w:val="称呼 Char1"/>
    <w:basedOn w:val="51"/>
    <w:qFormat/>
    <w:uiPriority w:val="0"/>
    <w:rPr>
      <w:kern w:val="2"/>
      <w:sz w:val="21"/>
      <w:szCs w:val="24"/>
    </w:rPr>
  </w:style>
  <w:style w:type="character" w:customStyle="1" w:styleId="102">
    <w:name w:val="样式 加粗 自定义颜(RGB(82112140))"/>
    <w:basedOn w:val="51"/>
    <w:qFormat/>
    <w:uiPriority w:val="0"/>
    <w:rPr>
      <w:rFonts w:hint="eastAsia" w:ascii="宋体" w:hAnsi="宋体" w:eastAsia="宋体" w:cs="宋体"/>
      <w:b/>
      <w:color w:val="52708C"/>
    </w:rPr>
  </w:style>
  <w:style w:type="character" w:customStyle="1" w:styleId="103">
    <w:name w:val="Char Char Char Char Char"/>
    <w:basedOn w:val="51"/>
    <w:qFormat/>
    <w:uiPriority w:val="0"/>
    <w:rPr>
      <w:rFonts w:hint="eastAsia" w:ascii="宋体" w:hAnsi="宋体" w:eastAsia="宋体" w:cs="宋体"/>
      <w:sz w:val="24"/>
      <w:lang w:val="en-US" w:eastAsia="en-US"/>
    </w:rPr>
  </w:style>
  <w:style w:type="character" w:customStyle="1" w:styleId="104">
    <w:name w:val="title_emph1"/>
    <w:basedOn w:val="51"/>
    <w:qFormat/>
    <w:uiPriority w:val="0"/>
    <w:rPr>
      <w:rFonts w:hint="default" w:ascii="Arial" w:hAnsi="Arial" w:cs="Arial"/>
      <w:b/>
      <w:sz w:val="18"/>
    </w:rPr>
  </w:style>
  <w:style w:type="character" w:customStyle="1" w:styleId="105">
    <w:name w:val="Char Char9"/>
    <w:basedOn w:val="51"/>
    <w:qFormat/>
    <w:uiPriority w:val="0"/>
    <w:rPr>
      <w:rFonts w:hint="default" w:ascii="Times New Roman" w:hAnsi="Times New Roman" w:cs="Times New Roman"/>
      <w:b/>
      <w:kern w:val="2"/>
      <w:sz w:val="24"/>
      <w:szCs w:val="24"/>
    </w:rPr>
  </w:style>
  <w:style w:type="character" w:customStyle="1" w:styleId="106">
    <w:name w:val="标题 2 Char1"/>
    <w:basedOn w:val="51"/>
    <w:qFormat/>
    <w:uiPriority w:val="0"/>
    <w:rPr>
      <w:rFonts w:hint="default" w:ascii="Arial" w:hAnsi="Arial" w:eastAsia="黑体" w:cs="Arial"/>
      <w:b/>
      <w:sz w:val="32"/>
    </w:rPr>
  </w:style>
  <w:style w:type="character" w:customStyle="1" w:styleId="107">
    <w:name w:val="华宇段落1 Char Char"/>
    <w:basedOn w:val="51"/>
    <w:qFormat/>
    <w:uiPriority w:val="0"/>
    <w:rPr>
      <w:rFonts w:hint="eastAsia" w:ascii="宋体" w:hAnsi="宋体" w:eastAsia="宋体" w:cs="宋体"/>
      <w:kern w:val="2"/>
      <w:sz w:val="24"/>
      <w:lang w:val="en-US" w:eastAsia="zh-CN"/>
    </w:rPr>
  </w:style>
  <w:style w:type="character" w:customStyle="1" w:styleId="108">
    <w:name w:val="javascript_04"/>
    <w:basedOn w:val="51"/>
    <w:qFormat/>
    <w:uiPriority w:val="0"/>
    <w:rPr>
      <w:color w:val="000000"/>
    </w:rPr>
  </w:style>
  <w:style w:type="character" w:customStyle="1" w:styleId="109">
    <w:name w:val="title1"/>
    <w:basedOn w:val="51"/>
    <w:qFormat/>
    <w:uiPriority w:val="0"/>
    <w:rPr>
      <w:rFonts w:hint="default" w:ascii="Tahoma" w:hAnsi="Tahoma" w:eastAsia="宋体" w:cs="Tahoma"/>
      <w:color w:val="000000"/>
      <w:kern w:val="2"/>
      <w:sz w:val="20"/>
      <w:u w:val="none"/>
      <w:lang w:val="en-US" w:eastAsia="zh-CN"/>
    </w:rPr>
  </w:style>
  <w:style w:type="character" w:customStyle="1" w:styleId="110">
    <w:name w:val="签名 Char1"/>
    <w:basedOn w:val="51"/>
    <w:qFormat/>
    <w:uiPriority w:val="0"/>
    <w:rPr>
      <w:kern w:val="2"/>
      <w:sz w:val="21"/>
      <w:szCs w:val="24"/>
    </w:rPr>
  </w:style>
  <w:style w:type="character" w:customStyle="1" w:styleId="111">
    <w:name w:val="批注主题 Char1"/>
    <w:basedOn w:val="51"/>
    <w:qFormat/>
    <w:uiPriority w:val="0"/>
    <w:rPr>
      <w:b/>
      <w:kern w:val="2"/>
      <w:sz w:val="21"/>
      <w:szCs w:val="24"/>
    </w:rPr>
  </w:style>
  <w:style w:type="character" w:customStyle="1" w:styleId="112">
    <w:name w:val="font01"/>
    <w:basedOn w:val="51"/>
    <w:qFormat/>
    <w:uiPriority w:val="0"/>
    <w:rPr>
      <w:rFonts w:hint="default" w:ascii="Calibri" w:hAnsi="Calibri" w:cs="Calibri"/>
      <w:color w:val="000000"/>
      <w:sz w:val="16"/>
      <w:szCs w:val="16"/>
      <w:u w:val="none"/>
    </w:rPr>
  </w:style>
  <w:style w:type="character" w:customStyle="1" w:styleId="113">
    <w:name w:val="标题 1 Char"/>
    <w:basedOn w:val="51"/>
    <w:qFormat/>
    <w:uiPriority w:val="99"/>
    <w:rPr>
      <w:b/>
      <w:kern w:val="44"/>
      <w:sz w:val="44"/>
      <w:szCs w:val="44"/>
    </w:rPr>
  </w:style>
  <w:style w:type="character" w:customStyle="1" w:styleId="114">
    <w:name w:val="标题 2 Char"/>
    <w:basedOn w:val="51"/>
    <w:qFormat/>
    <w:uiPriority w:val="99"/>
    <w:rPr>
      <w:rFonts w:hint="default" w:ascii="Cambria" w:hAnsi="Cambria" w:eastAsia="宋体" w:cs="Times New Roman"/>
      <w:b/>
      <w:kern w:val="2"/>
      <w:sz w:val="32"/>
      <w:szCs w:val="32"/>
    </w:rPr>
  </w:style>
  <w:style w:type="character" w:customStyle="1" w:styleId="115">
    <w:name w:val="标题 3 Char"/>
    <w:basedOn w:val="51"/>
    <w:qFormat/>
    <w:uiPriority w:val="99"/>
    <w:rPr>
      <w:b/>
      <w:kern w:val="2"/>
      <w:sz w:val="32"/>
      <w:szCs w:val="32"/>
    </w:rPr>
  </w:style>
  <w:style w:type="character" w:customStyle="1" w:styleId="116">
    <w:name w:val="标题 2 Char Char Char"/>
    <w:basedOn w:val="51"/>
    <w:qFormat/>
    <w:uiPriority w:val="99"/>
    <w:rPr>
      <w:rFonts w:hint="default" w:ascii="Arial" w:hAnsi="Arial" w:eastAsia="黑体" w:cs="Arial"/>
      <w:b/>
      <w:kern w:val="2"/>
      <w:sz w:val="32"/>
      <w:szCs w:val="32"/>
      <w:lang w:val="en-US" w:eastAsia="zh-CN"/>
    </w:rPr>
  </w:style>
  <w:style w:type="character" w:customStyle="1" w:styleId="117">
    <w:name w:val="批注文字 Char1"/>
    <w:basedOn w:val="51"/>
    <w:qFormat/>
    <w:uiPriority w:val="0"/>
    <w:rPr>
      <w:kern w:val="2"/>
      <w:sz w:val="21"/>
      <w:szCs w:val="24"/>
    </w:rPr>
  </w:style>
  <w:style w:type="character" w:customStyle="1" w:styleId="118">
    <w:name w:val="Char Char11"/>
    <w:basedOn w:val="51"/>
    <w:qFormat/>
    <w:uiPriority w:val="0"/>
    <w:rPr>
      <w:rFonts w:hint="default" w:ascii="Times New Roman" w:hAnsi="Times New Roman" w:cs="Times New Roman"/>
      <w:b/>
      <w:kern w:val="2"/>
      <w:sz w:val="28"/>
      <w:szCs w:val="28"/>
    </w:rPr>
  </w:style>
  <w:style w:type="character" w:customStyle="1" w:styleId="119">
    <w:name w:val="小四 段落 宋体 Char Char Char1"/>
    <w:basedOn w:val="51"/>
    <w:qFormat/>
    <w:uiPriority w:val="0"/>
    <w:rPr>
      <w:rFonts w:hint="eastAsia" w:ascii="宋体" w:hAnsi="宋体" w:eastAsia="宋体" w:cs="宋体"/>
      <w:kern w:val="2"/>
      <w:sz w:val="24"/>
      <w:lang w:val="en-US" w:eastAsia="zh-CN"/>
    </w:rPr>
  </w:style>
  <w:style w:type="character" w:customStyle="1" w:styleId="120">
    <w:name w:val="Char Char91"/>
    <w:basedOn w:val="51"/>
    <w:qFormat/>
    <w:uiPriority w:val="0"/>
    <w:rPr>
      <w:rFonts w:hint="default" w:ascii="Times New Roman" w:hAnsi="Times New Roman" w:cs="Times New Roman"/>
      <w:b/>
      <w:kern w:val="2"/>
      <w:sz w:val="24"/>
      <w:szCs w:val="24"/>
    </w:rPr>
  </w:style>
  <w:style w:type="character" w:customStyle="1" w:styleId="121">
    <w:name w:val="title_emph"/>
    <w:basedOn w:val="51"/>
    <w:qFormat/>
    <w:uiPriority w:val="0"/>
  </w:style>
  <w:style w:type="character" w:customStyle="1" w:styleId="122">
    <w:name w:val="font11"/>
    <w:basedOn w:val="51"/>
    <w:qFormat/>
    <w:uiPriority w:val="0"/>
    <w:rPr>
      <w:rFonts w:hint="eastAsia" w:ascii="宋体" w:hAnsi="宋体" w:eastAsia="宋体" w:cs="宋体"/>
      <w:color w:val="000000"/>
      <w:sz w:val="16"/>
      <w:szCs w:val="16"/>
      <w:u w:val="none"/>
    </w:rPr>
  </w:style>
  <w:style w:type="character" w:customStyle="1" w:styleId="123">
    <w:name w:val="Char Char7"/>
    <w:basedOn w:val="51"/>
    <w:qFormat/>
    <w:uiPriority w:val="0"/>
    <w:rPr>
      <w:rFonts w:hint="default" w:ascii="Cambria" w:hAnsi="Cambria" w:eastAsia="Cambria" w:cs="Cambria"/>
      <w:kern w:val="2"/>
      <w:sz w:val="24"/>
      <w:szCs w:val="21"/>
    </w:rPr>
  </w:style>
  <w:style w:type="character" w:customStyle="1" w:styleId="124">
    <w:name w:val="3zw"/>
    <w:basedOn w:val="51"/>
    <w:qFormat/>
    <w:uiPriority w:val="0"/>
  </w:style>
  <w:style w:type="character" w:customStyle="1" w:styleId="125">
    <w:name w:val="apple-style-span"/>
    <w:basedOn w:val="51"/>
    <w:qFormat/>
    <w:uiPriority w:val="99"/>
  </w:style>
  <w:style w:type="character" w:customStyle="1" w:styleId="126">
    <w:name w:val="正文文本 2 Char1"/>
    <w:basedOn w:val="51"/>
    <w:qFormat/>
    <w:uiPriority w:val="0"/>
    <w:rPr>
      <w:kern w:val="2"/>
      <w:sz w:val="21"/>
      <w:szCs w:val="24"/>
    </w:rPr>
  </w:style>
  <w:style w:type="character" w:customStyle="1" w:styleId="127">
    <w:name w:val="Char Char10"/>
    <w:basedOn w:val="51"/>
    <w:qFormat/>
    <w:uiPriority w:val="0"/>
    <w:rPr>
      <w:rFonts w:hint="default" w:ascii="Cambria" w:hAnsi="Cambria" w:eastAsia="Cambria" w:cs="Cambria"/>
      <w:b/>
      <w:kern w:val="2"/>
      <w:sz w:val="24"/>
      <w:szCs w:val="24"/>
    </w:rPr>
  </w:style>
  <w:style w:type="character" w:customStyle="1" w:styleId="128">
    <w:name w:val="纯文本 Char1"/>
    <w:basedOn w:val="51"/>
    <w:qFormat/>
    <w:uiPriority w:val="0"/>
    <w:rPr>
      <w:rFonts w:hint="eastAsia" w:ascii="宋体" w:hAnsi="宋体" w:eastAsia="宋体" w:cs="Courier New"/>
      <w:kern w:val="2"/>
      <w:sz w:val="21"/>
      <w:szCs w:val="21"/>
    </w:rPr>
  </w:style>
  <w:style w:type="character" w:customStyle="1" w:styleId="129">
    <w:name w:val="normalfont1"/>
    <w:basedOn w:val="51"/>
    <w:qFormat/>
    <w:uiPriority w:val="0"/>
    <w:rPr>
      <w:rFonts w:hint="default" w:ascii="ˎ̥" w:hAnsi="ˎ̥" w:eastAsia="ˎ̥" w:cs="ˎ̥"/>
      <w:sz w:val="18"/>
      <w:u w:val="none"/>
    </w:rPr>
  </w:style>
  <w:style w:type="character" w:customStyle="1" w:styleId="130">
    <w:name w:val="正文首行缩进 Char1"/>
    <w:basedOn w:val="51"/>
    <w:qFormat/>
    <w:uiPriority w:val="0"/>
  </w:style>
  <w:style w:type="character" w:customStyle="1" w:styleId="131">
    <w:name w:val="lh13"/>
    <w:basedOn w:val="51"/>
    <w:qFormat/>
    <w:uiPriority w:val="0"/>
  </w:style>
  <w:style w:type="character" w:customStyle="1" w:styleId="132">
    <w:name w:val="批注框文本 Char1"/>
    <w:basedOn w:val="51"/>
    <w:qFormat/>
    <w:uiPriority w:val="0"/>
    <w:rPr>
      <w:kern w:val="2"/>
      <w:sz w:val="18"/>
      <w:szCs w:val="18"/>
    </w:rPr>
  </w:style>
  <w:style w:type="character" w:customStyle="1" w:styleId="133">
    <w:name w:val="subtitle1"/>
    <w:basedOn w:val="51"/>
    <w:qFormat/>
    <w:uiPriority w:val="0"/>
    <w:rPr>
      <w:rFonts w:hint="default" w:ascii="Georgia" w:hAnsi="Georgia" w:eastAsia="Georgia" w:cs="Georgia"/>
      <w:b/>
      <w:color w:val="666666"/>
      <w:sz w:val="18"/>
    </w:rPr>
  </w:style>
  <w:style w:type="character" w:customStyle="1" w:styleId="134">
    <w:name w:val="正文文本缩进 3 Char1"/>
    <w:basedOn w:val="51"/>
    <w:qFormat/>
    <w:uiPriority w:val="0"/>
    <w:rPr>
      <w:kern w:val="2"/>
      <w:sz w:val="16"/>
      <w:szCs w:val="16"/>
    </w:rPr>
  </w:style>
  <w:style w:type="character" w:customStyle="1" w:styleId="135">
    <w:name w:val="小四 段落 宋体 Char Char Char Char Char"/>
    <w:basedOn w:val="51"/>
    <w:qFormat/>
    <w:uiPriority w:val="0"/>
    <w:rPr>
      <w:rFonts w:hint="eastAsia" w:ascii="宋体" w:hAnsi="宋体" w:eastAsia="宋体" w:cs="宋体"/>
      <w:kern w:val="2"/>
      <w:sz w:val="24"/>
      <w:lang w:val="en-US" w:eastAsia="zh-CN"/>
    </w:rPr>
  </w:style>
  <w:style w:type="character" w:customStyle="1" w:styleId="136">
    <w:name w:val="样式2 Char"/>
    <w:basedOn w:val="51"/>
    <w:qFormat/>
    <w:uiPriority w:val="0"/>
    <w:rPr>
      <w:rFonts w:hint="eastAsia" w:ascii="宋体" w:hAnsi="宋体" w:eastAsia="宋体" w:cs="宋体"/>
      <w:b/>
      <w:kern w:val="2"/>
      <w:sz w:val="24"/>
    </w:rPr>
  </w:style>
  <w:style w:type="character" w:customStyle="1" w:styleId="137">
    <w:name w:val="Char Char8"/>
    <w:basedOn w:val="51"/>
    <w:qFormat/>
    <w:uiPriority w:val="0"/>
    <w:rPr>
      <w:rFonts w:hint="default" w:ascii="Cambria" w:hAnsi="Cambria" w:eastAsia="Cambria" w:cs="Cambria"/>
      <w:kern w:val="2"/>
      <w:sz w:val="24"/>
      <w:szCs w:val="24"/>
    </w:rPr>
  </w:style>
  <w:style w:type="character" w:customStyle="1" w:styleId="138">
    <w:name w:val="a1"/>
    <w:basedOn w:val="51"/>
    <w:qFormat/>
    <w:uiPriority w:val="0"/>
  </w:style>
  <w:style w:type="character" w:customStyle="1" w:styleId="139">
    <w:name w:val="style15"/>
    <w:basedOn w:val="51"/>
    <w:qFormat/>
    <w:uiPriority w:val="0"/>
  </w:style>
  <w:style w:type="character" w:customStyle="1" w:styleId="140">
    <w:name w:val="Char Char101"/>
    <w:basedOn w:val="51"/>
    <w:qFormat/>
    <w:uiPriority w:val="0"/>
    <w:rPr>
      <w:rFonts w:hint="default" w:ascii="Cambria" w:hAnsi="Cambria" w:eastAsia="Cambria" w:cs="Cambria"/>
      <w:b/>
      <w:kern w:val="2"/>
      <w:sz w:val="24"/>
      <w:szCs w:val="24"/>
    </w:rPr>
  </w:style>
  <w:style w:type="character" w:customStyle="1" w:styleId="141">
    <w:name w:val="标题 3 Char Char Char Char Char Char Char Char Char Char Char Char Char Char Char Char Char Char Char Char Char Char Char Char Char Char Char Char Char Char Char Char Char Char Char Char Char Char Char Char Char Char Char Char Char Char Char Char Cha Char"/>
    <w:basedOn w:val="51"/>
    <w:qFormat/>
    <w:uiPriority w:val="0"/>
    <w:rPr>
      <w:rFonts w:hint="eastAsia" w:ascii="宋体" w:hAnsi="宋体" w:eastAsia="宋体" w:cs="宋体"/>
      <w:b/>
      <w:kern w:val="2"/>
      <w:sz w:val="32"/>
      <w:lang w:val="en-US" w:eastAsia="zh-CN"/>
    </w:rPr>
  </w:style>
  <w:style w:type="character" w:customStyle="1" w:styleId="142">
    <w:name w:val="boldbodycopy"/>
    <w:basedOn w:val="51"/>
    <w:qFormat/>
    <w:uiPriority w:val="0"/>
  </w:style>
  <w:style w:type="character" w:customStyle="1" w:styleId="143">
    <w:name w:val="正文文本 3 Char1"/>
    <w:basedOn w:val="51"/>
    <w:qFormat/>
    <w:uiPriority w:val="0"/>
    <w:rPr>
      <w:sz w:val="16"/>
      <w:szCs w:val="16"/>
    </w:rPr>
  </w:style>
  <w:style w:type="character" w:customStyle="1" w:styleId="144">
    <w:name w:val="Char Char81"/>
    <w:basedOn w:val="51"/>
    <w:qFormat/>
    <w:uiPriority w:val="0"/>
    <w:rPr>
      <w:rFonts w:hint="default" w:ascii="Cambria" w:hAnsi="Cambria" w:eastAsia="Cambria" w:cs="Cambria"/>
      <w:kern w:val="2"/>
      <w:sz w:val="24"/>
      <w:szCs w:val="24"/>
    </w:rPr>
  </w:style>
  <w:style w:type="character" w:customStyle="1" w:styleId="145">
    <w:name w:val="小四 段落 宋体 Char Char Char Char1"/>
    <w:basedOn w:val="51"/>
    <w:qFormat/>
    <w:uiPriority w:val="0"/>
    <w:rPr>
      <w:rFonts w:hint="eastAsia" w:ascii="宋体" w:hAnsi="宋体" w:eastAsia="宋体" w:cs="宋体"/>
      <w:kern w:val="2"/>
      <w:sz w:val="24"/>
      <w:lang w:val="en-US" w:eastAsia="zh-CN"/>
    </w:rPr>
  </w:style>
  <w:style w:type="character" w:customStyle="1" w:styleId="146">
    <w:name w:val="Char Char141"/>
    <w:basedOn w:val="51"/>
    <w:qFormat/>
    <w:uiPriority w:val="0"/>
    <w:rPr>
      <w:rFonts w:hint="default" w:ascii="Cambria" w:hAnsi="Cambria" w:eastAsia="Cambria" w:cs="Cambria"/>
      <w:b/>
      <w:kern w:val="44"/>
      <w:sz w:val="32"/>
      <w:szCs w:val="32"/>
    </w:rPr>
  </w:style>
  <w:style w:type="character" w:customStyle="1" w:styleId="147">
    <w:name w:val="正文文本缩进 2 Char1"/>
    <w:basedOn w:val="51"/>
    <w:qFormat/>
    <w:uiPriority w:val="0"/>
    <w:rPr>
      <w:kern w:val="2"/>
      <w:sz w:val="21"/>
      <w:szCs w:val="24"/>
    </w:rPr>
  </w:style>
  <w:style w:type="character" w:customStyle="1" w:styleId="148">
    <w:name w:val="小四 段落 宋体 Char1"/>
    <w:basedOn w:val="51"/>
    <w:qFormat/>
    <w:uiPriority w:val="0"/>
    <w:rPr>
      <w:rFonts w:hint="eastAsia" w:ascii="宋体" w:hAnsi="宋体" w:eastAsia="宋体" w:cs="宋体"/>
      <w:kern w:val="2"/>
      <w:sz w:val="24"/>
      <w:lang w:val="en-US" w:eastAsia="zh-CN"/>
    </w:rPr>
  </w:style>
  <w:style w:type="character" w:customStyle="1" w:styleId="149">
    <w:name w:val="Char Char71"/>
    <w:basedOn w:val="51"/>
    <w:qFormat/>
    <w:uiPriority w:val="0"/>
    <w:rPr>
      <w:rFonts w:hint="default" w:ascii="Cambria" w:hAnsi="Cambria" w:eastAsia="Cambria" w:cs="Cambria"/>
      <w:kern w:val="2"/>
      <w:sz w:val="24"/>
      <w:szCs w:val="21"/>
    </w:rPr>
  </w:style>
  <w:style w:type="character" w:customStyle="1" w:styleId="150">
    <w:name w:val="日期 Char1"/>
    <w:basedOn w:val="51"/>
    <w:qFormat/>
    <w:uiPriority w:val="0"/>
    <w:rPr>
      <w:kern w:val="2"/>
      <w:sz w:val="21"/>
      <w:szCs w:val="24"/>
    </w:rPr>
  </w:style>
  <w:style w:type="character" w:customStyle="1" w:styleId="151">
    <w:name w:val="para"/>
    <w:basedOn w:val="51"/>
    <w:qFormat/>
    <w:uiPriority w:val="0"/>
  </w:style>
  <w:style w:type="character" w:customStyle="1" w:styleId="152">
    <w:name w:val="正文内容 Char1"/>
    <w:basedOn w:val="51"/>
    <w:qFormat/>
    <w:uiPriority w:val="0"/>
    <w:rPr>
      <w:rFonts w:hint="default" w:ascii="Tahoma" w:hAnsi="Tahoma" w:eastAsia="Tahoma" w:cs="Tahoma"/>
      <w:kern w:val="2"/>
      <w:sz w:val="24"/>
      <w:szCs w:val="24"/>
    </w:rPr>
  </w:style>
  <w:style w:type="character" w:customStyle="1" w:styleId="153">
    <w:name w:val="Char Char111"/>
    <w:basedOn w:val="51"/>
    <w:qFormat/>
    <w:uiPriority w:val="0"/>
    <w:rPr>
      <w:rFonts w:hint="default" w:ascii="Times New Roman" w:hAnsi="Times New Roman" w:cs="Times New Roman"/>
      <w:b/>
      <w:kern w:val="2"/>
      <w:sz w:val="28"/>
      <w:szCs w:val="28"/>
    </w:rPr>
  </w:style>
  <w:style w:type="character" w:customStyle="1" w:styleId="154">
    <w:name w:val="标题 1 Char1"/>
    <w:basedOn w:val="51"/>
    <w:qFormat/>
    <w:uiPriority w:val="0"/>
    <w:rPr>
      <w:rFonts w:hint="default" w:ascii="Times New Roman" w:hAnsi="Times New Roman" w:eastAsia="宋体" w:cs="Times New Roman"/>
      <w:b/>
      <w:kern w:val="44"/>
      <w:sz w:val="44"/>
    </w:rPr>
  </w:style>
  <w:style w:type="character" w:customStyle="1" w:styleId="155">
    <w:name w:val="style91"/>
    <w:basedOn w:val="51"/>
    <w:qFormat/>
    <w:uiPriority w:val="0"/>
    <w:rPr>
      <w:sz w:val="24"/>
      <w:szCs w:val="24"/>
    </w:rPr>
  </w:style>
  <w:style w:type="character" w:customStyle="1" w:styleId="156">
    <w:name w:val="search-form-field-label"/>
    <w:basedOn w:val="51"/>
    <w:qFormat/>
    <w:uiPriority w:val="0"/>
  </w:style>
  <w:style w:type="character" w:customStyle="1" w:styleId="157">
    <w:name w:val="样式 宋体 小四"/>
    <w:basedOn w:val="51"/>
    <w:qFormat/>
    <w:uiPriority w:val="0"/>
    <w:rPr>
      <w:rFonts w:hint="eastAsia" w:ascii="宋体" w:hAnsi="宋体" w:eastAsia="宋体" w:cs="宋体"/>
      <w:sz w:val="24"/>
    </w:rPr>
  </w:style>
  <w:style w:type="character" w:customStyle="1" w:styleId="158">
    <w:name w:val="apple-converted-space"/>
    <w:basedOn w:val="51"/>
    <w:qFormat/>
    <w:uiPriority w:val="0"/>
  </w:style>
  <w:style w:type="character" w:customStyle="1" w:styleId="159">
    <w:name w:val="页眉 Char"/>
    <w:basedOn w:val="51"/>
    <w:qFormat/>
    <w:uiPriority w:val="99"/>
    <w:rPr>
      <w:kern w:val="2"/>
      <w:sz w:val="18"/>
      <w:szCs w:val="18"/>
    </w:rPr>
  </w:style>
  <w:style w:type="character" w:customStyle="1" w:styleId="160">
    <w:name w:val="纯文本 Char"/>
    <w:basedOn w:val="51"/>
    <w:qFormat/>
    <w:uiPriority w:val="99"/>
    <w:rPr>
      <w:rFonts w:hint="eastAsia" w:ascii="宋体" w:hAnsi="Courier New" w:eastAsia="宋体" w:cs="Courier New"/>
      <w:kern w:val="2"/>
      <w:sz w:val="21"/>
      <w:szCs w:val="21"/>
    </w:rPr>
  </w:style>
  <w:style w:type="paragraph" w:customStyle="1" w:styleId="161">
    <w:name w:val="p0"/>
    <w:basedOn w:val="1"/>
    <w:qFormat/>
    <w:uiPriority w:val="0"/>
    <w:pPr>
      <w:widowControl/>
    </w:pPr>
    <w:rPr>
      <w:rFonts w:ascii="Times New Roman" w:hAnsi="Times New Roman" w:cs="Times New Roman"/>
      <w:kern w:val="0"/>
      <w:szCs w:val="20"/>
    </w:rPr>
  </w:style>
  <w:style w:type="paragraph" w:customStyle="1" w:styleId="162">
    <w:name w:val="列出段落1"/>
    <w:basedOn w:val="1"/>
    <w:qFormat/>
    <w:uiPriority w:val="0"/>
    <w:pPr>
      <w:ind w:firstLine="420" w:firstLineChars="200"/>
    </w:pPr>
  </w:style>
  <w:style w:type="paragraph" w:customStyle="1" w:styleId="163">
    <w:name w:val="列出段落11"/>
    <w:basedOn w:val="1"/>
    <w:qFormat/>
    <w:uiPriority w:val="0"/>
    <w:pPr>
      <w:ind w:firstLine="420" w:firstLineChars="200"/>
    </w:pPr>
  </w:style>
  <w:style w:type="paragraph" w:customStyle="1" w:styleId="164">
    <w:name w:val="1"/>
    <w:basedOn w:val="1"/>
    <w:qFormat/>
    <w:uiPriority w:val="99"/>
    <w:pPr>
      <w:spacing w:line="480" w:lineRule="auto"/>
    </w:pPr>
    <w:rPr>
      <w:rFonts w:ascii="宋体" w:hAnsi="宋体"/>
      <w:b/>
      <w:bCs/>
      <w:sz w:val="24"/>
    </w:rPr>
  </w:style>
  <w:style w:type="character" w:customStyle="1" w:styleId="165">
    <w:name w:val="15"/>
    <w:basedOn w:val="51"/>
    <w:qFormat/>
    <w:uiPriority w:val="0"/>
    <w:rPr>
      <w:rFonts w:hint="default" w:ascii="Times New Roman" w:hAnsi="Times New Roman" w:cs="Times New Roman"/>
      <w:sz w:val="21"/>
      <w:szCs w:val="21"/>
    </w:rPr>
  </w:style>
  <w:style w:type="paragraph" w:customStyle="1" w:styleId="166">
    <w:name w:val="无间隔1"/>
    <w:qFormat/>
    <w:uiPriority w:val="1"/>
    <w:pPr>
      <w:widowControl w:val="0"/>
      <w:jc w:val="both"/>
    </w:pPr>
    <w:rPr>
      <w:rFonts w:ascii="Times New Roman" w:hAnsi="Times New Roman" w:eastAsia="宋体" w:cs="Times New Roman"/>
      <w:kern w:val="2"/>
      <w:sz w:val="24"/>
      <w:szCs w:val="22"/>
      <w:lang w:val="en-US" w:eastAsia="zh-CN" w:bidi="ar-SA"/>
    </w:rPr>
  </w:style>
  <w:style w:type="paragraph" w:styleId="167">
    <w:name w:val="List Paragraph"/>
    <w:basedOn w:val="1"/>
    <w:qFormat/>
    <w:uiPriority w:val="34"/>
    <w:pPr>
      <w:widowControl/>
      <w:ind w:firstLine="420" w:firstLineChars="200"/>
      <w:jc w:val="left"/>
    </w:pPr>
    <w:rPr>
      <w:kern w:val="0"/>
      <w:sz w:val="24"/>
    </w:rPr>
  </w:style>
  <w:style w:type="paragraph" w:customStyle="1" w:styleId="168">
    <w:name w:val="_Style 1"/>
    <w:basedOn w:val="1"/>
    <w:qFormat/>
    <w:uiPriority w:val="34"/>
    <w:pPr>
      <w:ind w:firstLine="420" w:firstLineChars="200"/>
    </w:pPr>
    <w:rPr>
      <w:szCs w:val="22"/>
    </w:rPr>
  </w:style>
  <w:style w:type="character" w:customStyle="1" w:styleId="169">
    <w:name w:val="font51"/>
    <w:qFormat/>
    <w:uiPriority w:val="0"/>
    <w:rPr>
      <w:rFonts w:hint="eastAsia" w:ascii="宋体" w:hAnsi="宋体" w:eastAsia="宋体" w:cs="宋体"/>
      <w:color w:val="000000"/>
      <w:sz w:val="24"/>
      <w:szCs w:val="24"/>
      <w:u w:val="none"/>
    </w:rPr>
  </w:style>
  <w:style w:type="character" w:customStyle="1" w:styleId="170">
    <w:name w:val="dg2"/>
    <w:basedOn w:val="51"/>
    <w:qFormat/>
    <w:uiPriority w:val="99"/>
  </w:style>
  <w:style w:type="character" w:customStyle="1" w:styleId="171">
    <w:name w:val="Char Char"/>
    <w:qFormat/>
    <w:uiPriority w:val="0"/>
    <w:rPr>
      <w:rFonts w:ascii="宋体" w:hAnsi="Courier New"/>
      <w:kern w:val="2"/>
      <w:sz w:val="21"/>
    </w:rPr>
  </w:style>
  <w:style w:type="character" w:customStyle="1" w:styleId="172">
    <w:name w:val="unnamed21"/>
    <w:qFormat/>
    <w:uiPriority w:val="99"/>
    <w:rPr>
      <w:rFonts w:ascii="Tahoma" w:hAnsi="Tahoma" w:eastAsia="宋体"/>
      <w:color w:val="CC6633"/>
      <w:kern w:val="2"/>
      <w:sz w:val="24"/>
      <w:u w:val="none"/>
      <w:lang w:val="en-US" w:eastAsia="zh-CN" w:bidi="ar-SA"/>
    </w:rPr>
  </w:style>
  <w:style w:type="character" w:customStyle="1" w:styleId="173">
    <w:name w:val="H3 Char"/>
    <w:qFormat/>
    <w:uiPriority w:val="0"/>
    <w:rPr>
      <w:rFonts w:eastAsia="宋体"/>
      <w:b/>
      <w:bCs/>
      <w:kern w:val="2"/>
      <w:sz w:val="32"/>
      <w:szCs w:val="32"/>
      <w:lang w:val="en-US" w:eastAsia="zh-CN" w:bidi="ar-SA"/>
    </w:rPr>
  </w:style>
  <w:style w:type="character" w:customStyle="1" w:styleId="174">
    <w:name w:val="样式 宋体 小四 行距: 1.5 倍行距 Char"/>
    <w:link w:val="175"/>
    <w:qFormat/>
    <w:uiPriority w:val="99"/>
    <w:rPr>
      <w:rFonts w:ascii="宋体" w:hAnsi="宋体" w:cs="宋体"/>
      <w:sz w:val="24"/>
    </w:rPr>
  </w:style>
  <w:style w:type="paragraph" w:customStyle="1" w:styleId="175">
    <w:name w:val="样式 宋体 小四 行距: 1.5 倍行距"/>
    <w:basedOn w:val="1"/>
    <w:link w:val="174"/>
    <w:qFormat/>
    <w:uiPriority w:val="99"/>
    <w:pPr>
      <w:spacing w:line="360" w:lineRule="auto"/>
      <w:ind w:firstLine="540" w:firstLineChars="225"/>
    </w:pPr>
    <w:rPr>
      <w:rFonts w:ascii="宋体" w:hAnsi="宋体"/>
      <w:kern w:val="0"/>
      <w:sz w:val="24"/>
      <w:szCs w:val="20"/>
    </w:rPr>
  </w:style>
  <w:style w:type="paragraph" w:customStyle="1" w:styleId="176">
    <w:name w:val="样式 普通(网站) + 仿宋_GB2312 段前: 自动 段后: 自动 行距: 1.5 倍行距1"/>
    <w:basedOn w:val="1"/>
    <w:qFormat/>
    <w:uiPriority w:val="99"/>
    <w:pPr>
      <w:widowControl/>
      <w:numPr>
        <w:ilvl w:val="0"/>
        <w:numId w:val="2"/>
      </w:numPr>
      <w:spacing w:after="120"/>
      <w:jc w:val="left"/>
    </w:pPr>
    <w:rPr>
      <w:rFonts w:ascii="Arial" w:hAnsi="Arial" w:cs="Times New Roman"/>
      <w:kern w:val="0"/>
      <w:sz w:val="20"/>
      <w:szCs w:val="20"/>
      <w:lang w:val="en-GB"/>
    </w:rPr>
  </w:style>
  <w:style w:type="paragraph" w:customStyle="1" w:styleId="177">
    <w:name w:val="rm"/>
    <w:basedOn w:val="1"/>
    <w:qFormat/>
    <w:uiPriority w:val="99"/>
    <w:pPr>
      <w:widowControl/>
      <w:spacing w:before="100" w:beforeAutospacing="1" w:after="100" w:afterAutospacing="1"/>
      <w:jc w:val="left"/>
    </w:pPr>
    <w:rPr>
      <w:rFonts w:ascii="宋体" w:hAnsi="宋体"/>
      <w:kern w:val="0"/>
      <w:sz w:val="24"/>
    </w:rPr>
  </w:style>
  <w:style w:type="paragraph" w:customStyle="1" w:styleId="178">
    <w:name w:val="表格文字（大）"/>
    <w:basedOn w:val="1"/>
    <w:qFormat/>
    <w:uiPriority w:val="99"/>
    <w:pPr>
      <w:spacing w:before="20" w:after="20"/>
    </w:pPr>
    <w:rPr>
      <w:rFonts w:ascii="Century Gothic" w:hAnsi="Century Gothic" w:cs="Times New Roman"/>
      <w:sz w:val="24"/>
      <w:szCs w:val="20"/>
    </w:rPr>
  </w:style>
  <w:style w:type="paragraph" w:customStyle="1" w:styleId="179">
    <w:name w:val="_Style 10"/>
    <w:basedOn w:val="1"/>
    <w:qFormat/>
    <w:uiPriority w:val="0"/>
    <w:rPr>
      <w:rFonts w:ascii="Times New Roman" w:hAnsi="Times New Roman" w:cs="Times New Roman"/>
    </w:rPr>
  </w:style>
  <w:style w:type="character" w:customStyle="1" w:styleId="180">
    <w:name w:val="纯文本 字符1"/>
    <w:basedOn w:val="51"/>
    <w:qFormat/>
    <w:uiPriority w:val="99"/>
    <w:rPr>
      <w:rFonts w:ascii="宋体" w:hAnsi="Courier New" w:cs="Courier New"/>
      <w:szCs w:val="20"/>
    </w:rPr>
  </w:style>
  <w:style w:type="paragraph" w:customStyle="1" w:styleId="181">
    <w:name w:val="黑列表"/>
    <w:basedOn w:val="1"/>
    <w:qFormat/>
    <w:uiPriority w:val="99"/>
    <w:pPr>
      <w:widowControl/>
      <w:tabs>
        <w:tab w:val="left" w:pos="420"/>
      </w:tabs>
      <w:adjustRightInd w:val="0"/>
      <w:spacing w:line="300" w:lineRule="auto"/>
      <w:ind w:left="300" w:leftChars="200" w:hanging="100" w:hangingChars="100"/>
      <w:jc w:val="left"/>
    </w:pPr>
    <w:rPr>
      <w:rFonts w:ascii="Times New Roman" w:hAnsi="Times New Roman" w:cs="Times New Roman"/>
      <w:bCs/>
      <w:kern w:val="0"/>
      <w:sz w:val="24"/>
      <w:szCs w:val="20"/>
    </w:rPr>
  </w:style>
  <w:style w:type="character" w:customStyle="1" w:styleId="182">
    <w:name w:val="正文文本 3 字符1"/>
    <w:basedOn w:val="51"/>
    <w:qFormat/>
    <w:uiPriority w:val="99"/>
    <w:rPr>
      <w:rFonts w:ascii="Times New Roman" w:hAnsi="Times New Roman" w:eastAsia="宋体" w:cs="Times New Roman"/>
      <w:sz w:val="16"/>
      <w:szCs w:val="16"/>
    </w:rPr>
  </w:style>
  <w:style w:type="paragraph" w:customStyle="1" w:styleId="183">
    <w:name w:val="文档正文"/>
    <w:basedOn w:val="1"/>
    <w:qFormat/>
    <w:uiPriority w:val="99"/>
    <w:pPr>
      <w:adjustRightInd w:val="0"/>
      <w:spacing w:line="440" w:lineRule="exact"/>
      <w:ind w:firstLine="567"/>
      <w:textAlignment w:val="baseline"/>
    </w:pPr>
    <w:rPr>
      <w:rFonts w:ascii="Arial Narrow" w:hAnsi="Arial Narrow" w:cs="Times New Roman"/>
      <w:kern w:val="0"/>
      <w:sz w:val="24"/>
    </w:rPr>
  </w:style>
  <w:style w:type="paragraph" w:customStyle="1" w:styleId="184">
    <w:name w:val="2"/>
    <w:basedOn w:val="1"/>
    <w:next w:val="20"/>
    <w:qFormat/>
    <w:uiPriority w:val="99"/>
    <w:pPr>
      <w:spacing w:line="440" w:lineRule="exact"/>
      <w:ind w:firstLine="420"/>
    </w:pPr>
    <w:rPr>
      <w:rFonts w:ascii="Times New Roman" w:hAnsi="Times New Roman" w:cs="Times New Roman"/>
      <w:sz w:val="28"/>
      <w:szCs w:val="20"/>
    </w:rPr>
  </w:style>
  <w:style w:type="paragraph" w:customStyle="1" w:styleId="185">
    <w:name w:val="c"/>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86">
    <w:name w:val="Char"/>
    <w:basedOn w:val="1"/>
    <w:qFormat/>
    <w:uiPriority w:val="99"/>
    <w:pPr>
      <w:tabs>
        <w:tab w:val="left" w:pos="360"/>
      </w:tabs>
      <w:ind w:left="360" w:hanging="360" w:hangingChars="200"/>
    </w:pPr>
    <w:rPr>
      <w:rFonts w:ascii="Times New Roman" w:hAnsi="Times New Roman" w:cs="Times New Roman"/>
      <w:sz w:val="24"/>
    </w:rPr>
  </w:style>
  <w:style w:type="paragraph" w:customStyle="1" w:styleId="187">
    <w:name w:val="Char Char Char Char Char Char1 Char Char Char Char Char Char1 Char Char Char Char"/>
    <w:basedOn w:val="1"/>
    <w:qFormat/>
    <w:uiPriority w:val="0"/>
    <w:rPr>
      <w:rFonts w:ascii="Times New Roman" w:hAnsi="Times New Roman" w:cs="Times New Roman"/>
      <w:szCs w:val="20"/>
    </w:rPr>
  </w:style>
  <w:style w:type="paragraph" w:customStyle="1" w:styleId="188">
    <w:name w:val="缺省文本"/>
    <w:basedOn w:val="1"/>
    <w:qFormat/>
    <w:uiPriority w:val="99"/>
    <w:pPr>
      <w:autoSpaceDE w:val="0"/>
      <w:autoSpaceDN w:val="0"/>
      <w:adjustRightInd w:val="0"/>
      <w:jc w:val="left"/>
    </w:pPr>
    <w:rPr>
      <w:rFonts w:ascii="Times New Roman" w:hAnsi="Times New Roman" w:cs="Times New Roman"/>
      <w:kern w:val="0"/>
      <w:sz w:val="24"/>
      <w:szCs w:val="20"/>
    </w:rPr>
  </w:style>
  <w:style w:type="table" w:customStyle="1" w:styleId="189">
    <w:name w:val="网格型1"/>
    <w:basedOn w:val="4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0">
    <w:name w:val="标题 7 Char"/>
    <w:qFormat/>
    <w:uiPriority w:val="99"/>
    <w:rPr>
      <w:b/>
      <w:sz w:val="24"/>
    </w:rPr>
  </w:style>
  <w:style w:type="character" w:customStyle="1" w:styleId="191">
    <w:name w:val="正文文本 3 Char"/>
    <w:qFormat/>
    <w:uiPriority w:val="99"/>
    <w:rPr>
      <w:sz w:val="16"/>
      <w:szCs w:val="16"/>
    </w:rPr>
  </w:style>
  <w:style w:type="paragraph" w:customStyle="1" w:styleId="192">
    <w:name w:val="Char1"/>
    <w:basedOn w:val="1"/>
    <w:qFormat/>
    <w:uiPriority w:val="0"/>
    <w:pPr>
      <w:tabs>
        <w:tab w:val="left" w:pos="360"/>
      </w:tabs>
      <w:ind w:left="360" w:hanging="360" w:hangingChars="200"/>
    </w:pPr>
    <w:rPr>
      <w:rFonts w:ascii="Times New Roman" w:hAnsi="Times New Roman" w:cs="Times New Roman"/>
      <w:sz w:val="24"/>
    </w:rPr>
  </w:style>
  <w:style w:type="paragraph" w:customStyle="1" w:styleId="193">
    <w:name w:val="Char Char21"/>
    <w:basedOn w:val="1"/>
    <w:qFormat/>
    <w:uiPriority w:val="0"/>
    <w:pPr>
      <w:tabs>
        <w:tab w:val="left" w:pos="360"/>
      </w:tabs>
    </w:pPr>
    <w:rPr>
      <w:rFonts w:ascii="Times New Roman" w:hAnsi="Times New Roman" w:cs="Times New Roman"/>
      <w:szCs w:val="20"/>
    </w:rPr>
  </w:style>
  <w:style w:type="character" w:customStyle="1" w:styleId="194">
    <w:name w:val="Char Char1"/>
    <w:qFormat/>
    <w:uiPriority w:val="99"/>
    <w:rPr>
      <w:rFonts w:ascii="宋体" w:hAnsi="Courier New" w:eastAsia="宋体"/>
      <w:kern w:val="2"/>
      <w:sz w:val="21"/>
      <w:lang w:bidi="ar-SA"/>
    </w:rPr>
  </w:style>
  <w:style w:type="paragraph" w:customStyle="1" w:styleId="195">
    <w:name w:val="_Style 186"/>
    <w:qFormat/>
    <w:uiPriority w:val="99"/>
    <w:pPr>
      <w:widowControl w:val="0"/>
      <w:jc w:val="both"/>
    </w:pPr>
    <w:rPr>
      <w:rFonts w:ascii="Calibri" w:hAnsi="Calibri" w:eastAsia="宋体" w:cs="宋体"/>
      <w:kern w:val="2"/>
      <w:sz w:val="21"/>
      <w:szCs w:val="24"/>
      <w:lang w:val="en-US" w:eastAsia="zh-CN" w:bidi="ar-SA"/>
    </w:rPr>
  </w:style>
  <w:style w:type="character" w:customStyle="1" w:styleId="196">
    <w:name w:val="标题 Char"/>
    <w:qFormat/>
    <w:uiPriority w:val="99"/>
    <w:rPr>
      <w:kern w:val="2"/>
      <w:sz w:val="36"/>
      <w:szCs w:val="24"/>
    </w:rPr>
  </w:style>
  <w:style w:type="paragraph" w:customStyle="1" w:styleId="197">
    <w:name w:val="Char Char Char"/>
    <w:basedOn w:val="1"/>
    <w:qFormat/>
    <w:uiPriority w:val="0"/>
    <w:rPr>
      <w:rFonts w:ascii="Tahoma" w:hAnsi="Tahoma" w:cs="Times New Roman"/>
      <w:sz w:val="24"/>
      <w:szCs w:val="20"/>
    </w:rPr>
  </w:style>
  <w:style w:type="character" w:customStyle="1" w:styleId="198">
    <w:name w:val="标题 4 Char"/>
    <w:qFormat/>
    <w:uiPriority w:val="99"/>
    <w:rPr>
      <w:rFonts w:ascii="Arial" w:hAnsi="Arial" w:eastAsia="黑体"/>
      <w:b/>
      <w:sz w:val="28"/>
    </w:rPr>
  </w:style>
  <w:style w:type="character" w:customStyle="1" w:styleId="199">
    <w:name w:val="标题 5 Char"/>
    <w:qFormat/>
    <w:uiPriority w:val="9"/>
    <w:rPr>
      <w:b/>
      <w:sz w:val="28"/>
    </w:rPr>
  </w:style>
  <w:style w:type="character" w:customStyle="1" w:styleId="200">
    <w:name w:val="标题 6 Char"/>
    <w:qFormat/>
    <w:uiPriority w:val="99"/>
    <w:rPr>
      <w:rFonts w:ascii="Arial" w:hAnsi="Arial" w:eastAsia="黑体"/>
      <w:b/>
      <w:sz w:val="24"/>
    </w:rPr>
  </w:style>
  <w:style w:type="character" w:customStyle="1" w:styleId="201">
    <w:name w:val="标题 8 Char"/>
    <w:qFormat/>
    <w:uiPriority w:val="99"/>
    <w:rPr>
      <w:rFonts w:ascii="Arial" w:hAnsi="Arial" w:eastAsia="黑体"/>
      <w:sz w:val="24"/>
    </w:rPr>
  </w:style>
  <w:style w:type="character" w:customStyle="1" w:styleId="202">
    <w:name w:val="标题 9 Char"/>
    <w:qFormat/>
    <w:uiPriority w:val="99"/>
    <w:rPr>
      <w:rFonts w:ascii="Arial" w:hAnsi="Arial" w:eastAsia="黑体"/>
      <w:sz w:val="21"/>
    </w:rPr>
  </w:style>
  <w:style w:type="character" w:customStyle="1" w:styleId="203">
    <w:name w:val="Body Text 3 Char"/>
    <w:qFormat/>
    <w:uiPriority w:val="99"/>
    <w:rPr>
      <w:sz w:val="16"/>
    </w:rPr>
  </w:style>
  <w:style w:type="character" w:customStyle="1" w:styleId="204">
    <w:name w:val="Plain Text Char"/>
    <w:qFormat/>
    <w:uiPriority w:val="99"/>
    <w:rPr>
      <w:rFonts w:ascii="宋体" w:hAnsi="Courier New"/>
      <w:kern w:val="2"/>
      <w:sz w:val="21"/>
    </w:rPr>
  </w:style>
  <w:style w:type="character" w:customStyle="1" w:styleId="205">
    <w:name w:val="正文文本缩进 Char"/>
    <w:qFormat/>
    <w:uiPriority w:val="99"/>
    <w:rPr>
      <w:kern w:val="2"/>
      <w:sz w:val="32"/>
    </w:rPr>
  </w:style>
  <w:style w:type="character" w:customStyle="1" w:styleId="206">
    <w:name w:val="正文文本 Char"/>
    <w:qFormat/>
    <w:uiPriority w:val="99"/>
    <w:rPr>
      <w:kern w:val="2"/>
      <w:sz w:val="21"/>
    </w:rPr>
  </w:style>
  <w:style w:type="character" w:customStyle="1" w:styleId="207">
    <w:name w:val="批注框文本 Char"/>
    <w:qFormat/>
    <w:uiPriority w:val="99"/>
    <w:rPr>
      <w:kern w:val="2"/>
      <w:sz w:val="18"/>
      <w:szCs w:val="18"/>
    </w:rPr>
  </w:style>
  <w:style w:type="character" w:customStyle="1" w:styleId="208">
    <w:name w:val="脚注文本 Char"/>
    <w:qFormat/>
    <w:uiPriority w:val="99"/>
    <w:rPr>
      <w:kern w:val="2"/>
      <w:sz w:val="18"/>
      <w:szCs w:val="18"/>
    </w:rPr>
  </w:style>
  <w:style w:type="character" w:customStyle="1" w:styleId="209">
    <w:name w:val="正文首行缩进 Char"/>
    <w:basedOn w:val="206"/>
    <w:qFormat/>
    <w:uiPriority w:val="99"/>
    <w:rPr>
      <w:kern w:val="2"/>
      <w:sz w:val="21"/>
    </w:rPr>
  </w:style>
  <w:style w:type="character" w:customStyle="1" w:styleId="210">
    <w:name w:val="正文文本缩进 2 Char"/>
    <w:qFormat/>
    <w:uiPriority w:val="99"/>
    <w:rPr>
      <w:kern w:val="2"/>
      <w:sz w:val="32"/>
    </w:rPr>
  </w:style>
  <w:style w:type="character" w:customStyle="1" w:styleId="211">
    <w:name w:val="日期 Char"/>
    <w:qFormat/>
    <w:uiPriority w:val="99"/>
    <w:rPr>
      <w:rFonts w:eastAsia="楷体"/>
      <w:kern w:val="2"/>
      <w:sz w:val="32"/>
    </w:rPr>
  </w:style>
  <w:style w:type="character" w:customStyle="1" w:styleId="212">
    <w:name w:val="批注文字 Char"/>
    <w:qFormat/>
    <w:uiPriority w:val="99"/>
    <w:rPr>
      <w:kern w:val="2"/>
      <w:sz w:val="21"/>
    </w:rPr>
  </w:style>
  <w:style w:type="character" w:customStyle="1" w:styleId="213">
    <w:name w:val="正文文本缩进 3 Char"/>
    <w:qFormat/>
    <w:uiPriority w:val="99"/>
    <w:rPr>
      <w:rFonts w:eastAsia="楷体"/>
      <w:sz w:val="24"/>
    </w:rPr>
  </w:style>
  <w:style w:type="paragraph" w:customStyle="1" w:styleId="214">
    <w:name w:val="Char Char Char1"/>
    <w:basedOn w:val="1"/>
    <w:qFormat/>
    <w:uiPriority w:val="99"/>
    <w:rPr>
      <w:rFonts w:ascii="Tahoma" w:hAnsi="Tahoma" w:cs="Times New Roman"/>
      <w:sz w:val="24"/>
      <w:szCs w:val="20"/>
    </w:rPr>
  </w:style>
  <w:style w:type="paragraph" w:customStyle="1" w:styleId="215">
    <w:name w:val="TOC 标题1"/>
    <w:basedOn w:val="2"/>
    <w:next w:val="1"/>
    <w:qFormat/>
    <w:uiPriority w:val="39"/>
    <w:pPr>
      <w:widowControl/>
      <w:autoSpaceDE/>
      <w:autoSpaceDN/>
      <w:adjustRightInd/>
      <w:spacing w:after="0" w:line="259" w:lineRule="auto"/>
      <w:jc w:val="left"/>
      <w:outlineLvl w:val="9"/>
    </w:pPr>
    <w:rPr>
      <w:rFonts w:hint="default" w:ascii="等线 Light" w:hAnsi="等线 Light" w:eastAsia="等线 Light"/>
      <w:b w:val="0"/>
      <w:color w:val="2E74B5"/>
      <w:kern w:val="0"/>
      <w:szCs w:val="32"/>
    </w:rPr>
  </w:style>
  <w:style w:type="character" w:customStyle="1" w:styleId="216">
    <w:name w:val="Intense Emphasis_b8ade1a0-2637-4c92-beab-807ce46c059a"/>
    <w:qFormat/>
    <w:uiPriority w:val="21"/>
    <w:rPr>
      <w:b/>
      <w:bCs/>
      <w:i/>
      <w:iCs/>
      <w:color w:val="4F81BD"/>
      <w:sz w:val="22"/>
      <w:szCs w:val="22"/>
    </w:rPr>
  </w:style>
  <w:style w:type="character" w:customStyle="1" w:styleId="217">
    <w:name w:val="明显引用 Char"/>
    <w:link w:val="218"/>
    <w:qFormat/>
    <w:uiPriority w:val="30"/>
    <w:rPr>
      <w:rFonts w:ascii="Cambria" w:hAnsi="Cambria" w:eastAsia="仿宋_GB2312"/>
      <w:b/>
      <w:i/>
      <w:iCs/>
      <w:color w:val="FFFFFF"/>
      <w:sz w:val="24"/>
      <w:szCs w:val="24"/>
      <w:shd w:val="clear" w:color="auto" w:fill="4F81BD"/>
    </w:rPr>
  </w:style>
  <w:style w:type="paragraph" w:styleId="218">
    <w:name w:val="Intense Quote"/>
    <w:basedOn w:val="1"/>
    <w:next w:val="1"/>
    <w:link w:val="217"/>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eastAsia="仿宋_GB2312" w:cs="Times New Roman"/>
      <w:b/>
      <w:i/>
      <w:iCs/>
      <w:color w:val="FFFFFF"/>
      <w:kern w:val="0"/>
      <w:sz w:val="24"/>
    </w:rPr>
  </w:style>
  <w:style w:type="character" w:customStyle="1" w:styleId="219">
    <w:name w:val="Intense Reference_3263843a-c842-4788-8492-6c6402c9a4f2"/>
    <w:qFormat/>
    <w:uiPriority w:val="32"/>
    <w:rPr>
      <w:b/>
      <w:bCs/>
      <w:color w:val="76923C"/>
      <w:u w:val="single" w:color="9BBB59"/>
    </w:rPr>
  </w:style>
  <w:style w:type="character" w:customStyle="1" w:styleId="220">
    <w:name w:val="引用 Char"/>
    <w:link w:val="221"/>
    <w:qFormat/>
    <w:uiPriority w:val="29"/>
    <w:rPr>
      <w:rFonts w:ascii="Cambria" w:hAnsi="Cambria" w:eastAsia="仿宋_GB2312"/>
      <w:b/>
      <w:i/>
      <w:iCs/>
      <w:color w:val="5A5A5A"/>
      <w:sz w:val="32"/>
      <w:szCs w:val="32"/>
    </w:rPr>
  </w:style>
  <w:style w:type="paragraph" w:styleId="221">
    <w:name w:val="Quote"/>
    <w:basedOn w:val="1"/>
    <w:next w:val="1"/>
    <w:link w:val="220"/>
    <w:qFormat/>
    <w:uiPriority w:val="29"/>
    <w:pPr>
      <w:widowControl/>
      <w:ind w:firstLine="360"/>
      <w:jc w:val="left"/>
    </w:pPr>
    <w:rPr>
      <w:rFonts w:ascii="Cambria" w:hAnsi="Cambria" w:eastAsia="仿宋_GB2312" w:cs="Times New Roman"/>
      <w:b/>
      <w:i/>
      <w:iCs/>
      <w:color w:val="5A5A5A"/>
      <w:kern w:val="0"/>
      <w:sz w:val="32"/>
      <w:szCs w:val="32"/>
    </w:rPr>
  </w:style>
  <w:style w:type="character" w:customStyle="1" w:styleId="222">
    <w:name w:val="Book Title_39804055-7089-41ba-b422-dcde4616f233"/>
    <w:qFormat/>
    <w:uiPriority w:val="33"/>
    <w:rPr>
      <w:rFonts w:ascii="Cambria" w:hAnsi="Cambria" w:eastAsia="宋体" w:cs="Times New Roman"/>
      <w:b/>
      <w:bCs/>
      <w:i/>
      <w:iCs/>
      <w:color w:val="auto"/>
    </w:rPr>
  </w:style>
  <w:style w:type="character" w:customStyle="1" w:styleId="223">
    <w:name w:val="Subtle Emphasis_f435c1a3-badc-4b87-abaa-3f26c72389e3"/>
    <w:qFormat/>
    <w:uiPriority w:val="19"/>
    <w:rPr>
      <w:i/>
      <w:iCs/>
      <w:color w:val="5A5A5A"/>
    </w:rPr>
  </w:style>
  <w:style w:type="character" w:customStyle="1" w:styleId="224">
    <w:name w:val="Subtle Reference_2ea6e3e7-6e9b-4151-b384-64a5823b7fc6"/>
    <w:qFormat/>
    <w:uiPriority w:val="31"/>
    <w:rPr>
      <w:color w:val="auto"/>
      <w:u w:val="single" w:color="9BBB59"/>
    </w:rPr>
  </w:style>
  <w:style w:type="character" w:customStyle="1" w:styleId="225">
    <w:name w:val="无间隔 Char"/>
    <w:link w:val="226"/>
    <w:qFormat/>
    <w:uiPriority w:val="1"/>
    <w:rPr>
      <w:rFonts w:ascii="Calibri" w:hAnsi="Calibri" w:eastAsia="仿宋_GB2312"/>
      <w:b/>
      <w:sz w:val="22"/>
      <w:szCs w:val="22"/>
      <w:lang w:eastAsia="en-US" w:bidi="en-US"/>
    </w:rPr>
  </w:style>
  <w:style w:type="paragraph" w:styleId="226">
    <w:name w:val="No Spacing"/>
    <w:basedOn w:val="1"/>
    <w:link w:val="225"/>
    <w:qFormat/>
    <w:uiPriority w:val="1"/>
    <w:pPr>
      <w:widowControl/>
      <w:jc w:val="left"/>
    </w:pPr>
    <w:rPr>
      <w:rFonts w:eastAsia="仿宋_GB2312" w:cs="Times New Roman"/>
      <w:b/>
      <w:kern w:val="0"/>
      <w:sz w:val="22"/>
      <w:szCs w:val="22"/>
      <w:lang w:eastAsia="en-US" w:bidi="en-US"/>
    </w:rPr>
  </w:style>
  <w:style w:type="character" w:customStyle="1" w:styleId="227">
    <w:name w:val="middle1"/>
    <w:qFormat/>
    <w:uiPriority w:val="0"/>
    <w:rPr>
      <w:rFonts w:hint="default"/>
      <w:sz w:val="21"/>
      <w:szCs w:val="21"/>
    </w:rPr>
  </w:style>
  <w:style w:type="character" w:customStyle="1" w:styleId="228">
    <w:name w:val="明显引用 字符1"/>
    <w:basedOn w:val="51"/>
    <w:qFormat/>
    <w:uiPriority w:val="99"/>
    <w:rPr>
      <w:rFonts w:ascii="Calibri" w:hAnsi="Calibri" w:cs="宋体"/>
      <w:i/>
      <w:iCs/>
      <w:color w:val="4F81BD"/>
      <w:kern w:val="2"/>
      <w:sz w:val="21"/>
      <w:szCs w:val="24"/>
    </w:rPr>
  </w:style>
  <w:style w:type="paragraph" w:customStyle="1" w:styleId="229">
    <w:name w:val="1 Char Char Char Char"/>
    <w:basedOn w:val="1"/>
    <w:qFormat/>
    <w:uiPriority w:val="0"/>
    <w:rPr>
      <w:rFonts w:ascii="Tahoma" w:hAnsi="Tahoma" w:cs="Times New Roman"/>
      <w:sz w:val="24"/>
      <w:szCs w:val="20"/>
    </w:rPr>
  </w:style>
  <w:style w:type="paragraph" w:customStyle="1" w:styleId="230">
    <w:name w:val="BT3"/>
    <w:basedOn w:val="1"/>
    <w:qFormat/>
    <w:uiPriority w:val="0"/>
    <w:pPr>
      <w:widowControl/>
      <w:autoSpaceDE w:val="0"/>
      <w:autoSpaceDN w:val="0"/>
      <w:adjustRightInd w:val="0"/>
      <w:spacing w:beforeLines="50" w:afterLines="50" w:line="310" w:lineRule="atLeast"/>
      <w:ind w:firstLine="360"/>
      <w:jc w:val="left"/>
    </w:pPr>
    <w:rPr>
      <w:rFonts w:ascii="Arial" w:hAnsi="Arial" w:eastAsia="黑体" w:cs="Times New Roman"/>
      <w:kern w:val="0"/>
      <w:sz w:val="22"/>
      <w:szCs w:val="21"/>
      <w:lang w:val="zh-CN" w:eastAsia="en-US" w:bidi="en-US"/>
    </w:rPr>
  </w:style>
  <w:style w:type="paragraph" w:customStyle="1" w:styleId="231">
    <w:name w:val="TOC Heading_506eadb3-e392-4f38-8ca1-addcde03d32d"/>
    <w:basedOn w:val="2"/>
    <w:next w:val="1"/>
    <w:qFormat/>
    <w:uiPriority w:val="39"/>
    <w:pPr>
      <w:keepNext w:val="0"/>
      <w:keepLines w:val="0"/>
      <w:widowControl/>
      <w:pBdr>
        <w:bottom w:val="single" w:color="365F91" w:sz="12" w:space="1"/>
      </w:pBdr>
      <w:autoSpaceDE/>
      <w:autoSpaceDN/>
      <w:adjustRightInd/>
      <w:spacing w:before="600" w:after="80" w:line="240" w:lineRule="auto"/>
      <w:jc w:val="left"/>
      <w:outlineLvl w:val="9"/>
    </w:pPr>
    <w:rPr>
      <w:rFonts w:hint="default" w:ascii="Cambria" w:hAnsi="Cambria"/>
      <w:bCs/>
      <w:color w:val="365F91"/>
      <w:kern w:val="0"/>
      <w:sz w:val="24"/>
      <w:szCs w:val="24"/>
    </w:rPr>
  </w:style>
  <w:style w:type="paragraph" w:customStyle="1" w:styleId="232">
    <w:name w:val="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33">
    <w:name w:val="作者"/>
    <w:basedOn w:val="1"/>
    <w:qFormat/>
    <w:uiPriority w:val="0"/>
    <w:pPr>
      <w:widowControl/>
      <w:autoSpaceDE w:val="0"/>
      <w:autoSpaceDN w:val="0"/>
      <w:adjustRightInd w:val="0"/>
      <w:ind w:firstLine="360"/>
      <w:jc w:val="center"/>
    </w:pPr>
    <w:rPr>
      <w:rFonts w:ascii="方正楷体简体" w:eastAsia="方正楷体简体" w:cs="Times New Roman"/>
      <w:kern w:val="0"/>
      <w:sz w:val="22"/>
      <w:szCs w:val="21"/>
      <w:lang w:val="zh-CN" w:eastAsia="en-US" w:bidi="en-US"/>
    </w:rPr>
  </w:style>
  <w:style w:type="character" w:customStyle="1" w:styleId="234">
    <w:name w:val="引用 字符1"/>
    <w:basedOn w:val="51"/>
    <w:qFormat/>
    <w:uiPriority w:val="99"/>
    <w:rPr>
      <w:rFonts w:ascii="Calibri" w:hAnsi="Calibri" w:cs="宋体"/>
      <w:i/>
      <w:iCs/>
      <w:color w:val="3F3F3F"/>
      <w:kern w:val="2"/>
      <w:sz w:val="21"/>
      <w:szCs w:val="24"/>
    </w:rPr>
  </w:style>
  <w:style w:type="paragraph" w:customStyle="1" w:styleId="235">
    <w:name w:val="Char Char Char Char Char Char Char"/>
    <w:basedOn w:val="15"/>
    <w:qFormat/>
    <w:uiPriority w:val="0"/>
    <w:pPr>
      <w:adjustRightInd w:val="0"/>
      <w:spacing w:line="436" w:lineRule="exact"/>
      <w:ind w:left="357"/>
      <w:jc w:val="left"/>
      <w:outlineLvl w:val="3"/>
    </w:pPr>
    <w:rPr>
      <w:rFonts w:ascii="Tahoma" w:hAnsi="Tahoma" w:cs="Times New Roman"/>
      <w:b/>
      <w:sz w:val="24"/>
    </w:rPr>
  </w:style>
  <w:style w:type="paragraph" w:customStyle="1" w:styleId="236">
    <w:name w:val="普通 (Web)"/>
    <w:basedOn w:val="1"/>
    <w:qFormat/>
    <w:uiPriority w:val="0"/>
    <w:pPr>
      <w:widowControl/>
      <w:spacing w:before="100" w:beforeAutospacing="1" w:after="100" w:afterAutospacing="1"/>
      <w:jc w:val="left"/>
    </w:pPr>
    <w:rPr>
      <w:rFonts w:ascii="宋体" w:hAnsi="宋体" w:cs="Times New Roman"/>
      <w:kern w:val="0"/>
      <w:sz w:val="24"/>
    </w:rPr>
  </w:style>
  <w:style w:type="paragraph" w:customStyle="1" w:styleId="237">
    <w:name w:val="样式1"/>
    <w:basedOn w:val="1"/>
    <w:qFormat/>
    <w:uiPriority w:val="0"/>
    <w:rPr>
      <w:rFonts w:ascii="Times New Roman" w:hAnsi="Times New Roman" w:cs="Times New Roman"/>
      <w:szCs w:val="20"/>
    </w:rPr>
  </w:style>
  <w:style w:type="paragraph" w:customStyle="1" w:styleId="238">
    <w:name w:val="a8"/>
    <w:basedOn w:val="1"/>
    <w:uiPriority w:val="0"/>
    <w:pPr>
      <w:widowControl/>
      <w:spacing w:before="100" w:beforeAutospacing="1" w:after="100" w:afterAutospacing="1"/>
      <w:jc w:val="left"/>
    </w:pPr>
    <w:rPr>
      <w:rFonts w:ascii="宋体" w:hAnsi="宋体"/>
      <w:kern w:val="0"/>
      <w:sz w:val="24"/>
    </w:rPr>
  </w:style>
  <w:style w:type="character" w:customStyle="1" w:styleId="239">
    <w:name w:val="a0"/>
    <w:basedOn w:val="51"/>
    <w:qFormat/>
    <w:uiPriority w:val="0"/>
  </w:style>
  <w:style w:type="paragraph" w:customStyle="1" w:styleId="240">
    <w:name w:val="a"/>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068E7-2FDE-4291-BFD4-5BA1301198D1}">
  <ds:schemaRefs/>
</ds:datastoreItem>
</file>

<file path=customXml/itemProps3.xml><?xml version="1.0" encoding="utf-8"?>
<ds:datastoreItem xmlns:ds="http://schemas.openxmlformats.org/officeDocument/2006/customXml" ds:itemID="{DBC0D4E6-73E5-4753-97B2-3B06E82CCBEF}">
  <ds:schemaRefs/>
</ds:datastoreItem>
</file>

<file path=customXml/itemProps4.xml><?xml version="1.0" encoding="utf-8"?>
<ds:datastoreItem xmlns:ds="http://schemas.openxmlformats.org/officeDocument/2006/customXml" ds:itemID="{7EFB9C30-588F-4623-832D-86A75208B1D5}">
  <ds:schemaRefs/>
</ds:datastoreItem>
</file>

<file path=customXml/itemProps5.xml><?xml version="1.0" encoding="utf-8"?>
<ds:datastoreItem xmlns:ds="http://schemas.openxmlformats.org/officeDocument/2006/customXml" ds:itemID="{6BE1AB2A-5D9C-493A-9A80-2237AE7727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6071</Words>
  <Characters>6434</Characters>
  <Lines>134</Lines>
  <Paragraphs>37</Paragraphs>
  <TotalTime>6</TotalTime>
  <ScaleCrop>false</ScaleCrop>
  <LinksUpToDate>false</LinksUpToDate>
  <CharactersWithSpaces>7061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2025-05-19T00:51:00Z</dcterms:created>
  <dc:creator>彦帆</dc:creator>
  <cp:lastModifiedBy>中国有我99</cp:lastModifiedBy>
  <cp:lastPrinted>2018-11-12T07:59:00Z</cp:lastPrinted>
  <dcterms:modified xsi:type="dcterms:W3CDTF">2025-11-21T01:17:51Z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C3039A2B885441238A51650750D6E3A2</vt:lpwstr>
  </property>
  <property fmtid="{D5CDD505-2E9C-101B-9397-08002B2CF9AE}" pid="4" name="KSOTemplateDocerSaveRecord">
    <vt:lpwstr>eyJoZGlkIjoiNTUyZGIwYTRmODRmMzk5YmQ2ZWVhNDA5MWQ1ZWE0MjYiLCJ1c2VySWQiOiI0ODQxMjU5MDgifQ==</vt:lpwstr>
  </property>
</Properties>
</file>